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numId w:val="0"/>
        </w:numPr>
        <w:spacing w:line="560" w:lineRule="exact"/>
        <w:jc w:val="both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：</w:t>
      </w:r>
    </w:p>
    <w:p>
      <w:pPr>
        <w:widowControl/>
        <w:numPr>
          <w:numId w:val="0"/>
        </w:numPr>
        <w:spacing w:line="560" w:lineRule="exact"/>
        <w:jc w:val="both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line="560" w:lineRule="exact"/>
        <w:jc w:val="center"/>
        <w:outlineLvl w:val="0"/>
        <w:rPr>
          <w:rFonts w:hint="eastAsia" w:ascii="黑体" w:hAnsi="黑体" w:eastAsia="黑体" w:cs="黑体"/>
          <w:kern w:val="36"/>
          <w:sz w:val="44"/>
          <w:szCs w:val="44"/>
        </w:rPr>
      </w:pPr>
      <w:r>
        <w:rPr>
          <w:rFonts w:hint="eastAsia" w:ascii="黑体" w:hAnsi="黑体" w:eastAsia="黑体" w:cs="黑体"/>
          <w:kern w:val="36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kern w:val="36"/>
          <w:sz w:val="44"/>
          <w:szCs w:val="44"/>
        </w:rPr>
        <w:t>学院生涯发展师资培训高级班报名表</w:t>
      </w:r>
    </w:p>
    <w:p>
      <w:pPr>
        <w:widowControl/>
        <w:numPr>
          <w:numId w:val="0"/>
        </w:numPr>
        <w:spacing w:line="240" w:lineRule="auto"/>
        <w:jc w:val="center"/>
        <w:outlineLvl w:val="0"/>
        <w:rPr>
          <w:rFonts w:hint="eastAsia" w:ascii="黑体" w:hAnsi="黑体" w:eastAsia="黑体" w:cs="黑体"/>
          <w:kern w:val="36"/>
          <w:sz w:val="21"/>
          <w:szCs w:val="21"/>
          <w:lang w:val="en-US" w:eastAsia="zh-CN"/>
        </w:rPr>
      </w:pPr>
    </w:p>
    <w:tbl>
      <w:tblPr>
        <w:tblStyle w:val="2"/>
        <w:tblW w:w="141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34"/>
        <w:gridCol w:w="1843"/>
        <w:gridCol w:w="3485"/>
        <w:gridCol w:w="414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  <w:t>姓名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  <w:t>联系电话</w:t>
            </w:r>
          </w:p>
        </w:tc>
        <w:tc>
          <w:tcPr>
            <w:tcW w:w="348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  <w:t>参加就业指导服务年限</w:t>
            </w: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  <w:t>职务（</w:t>
            </w: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  <w:lang w:val="en-US" w:eastAsia="zh-CN"/>
              </w:rPr>
              <w:t>副书记、就业</w:t>
            </w: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  <w:t>专干）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348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widowControl/>
              <w:spacing w:line="560" w:lineRule="exact"/>
              <w:outlineLvl w:val="0"/>
              <w:rPr>
                <w:rFonts w:hint="eastAsia" w:ascii="黑体" w:hAnsi="黑体" w:eastAsia="黑体" w:cs="黑体"/>
                <w:kern w:val="36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spacing w:line="240" w:lineRule="auto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wordWrap w:val="0"/>
        <w:spacing w:line="240" w:lineRule="auto"/>
        <w:ind w:firstLine="1405" w:firstLineChars="500"/>
        <w:jc w:val="both"/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副书记签字：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盖章：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wordWrap w:val="0"/>
        <w:spacing w:line="240" w:lineRule="auto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wordWrap w:val="0"/>
        <w:spacing w:line="240" w:lineRule="auto"/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wordWrap w:val="0"/>
        <w:spacing w:line="240" w:lineRule="auto"/>
        <w:jc w:val="both"/>
        <w:rPr>
          <w:rFonts w:hint="default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                 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65DB"/>
    <w:rsid w:val="047527CF"/>
    <w:rsid w:val="36B53ABB"/>
    <w:rsid w:val="3A222E67"/>
    <w:rsid w:val="3BE755C2"/>
    <w:rsid w:val="48D457D7"/>
    <w:rsid w:val="53593022"/>
    <w:rsid w:val="646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2019-11-01T00:43:00Z</dcterms:created>
  <dc:creator>蒲公英</dc:creator>
  <cp:lastModifiedBy>蕙</cp:lastModifiedBy>
  <dcterms:modified xsi:type="dcterms:W3CDTF">2019-11-01T01:44:44Z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