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19" w:lineRule="exact"/>
        <w:ind w:firstLine="14"/>
        <w:textAlignment w:val="center"/>
      </w:pPr>
      <w:r>
        <w:drawing>
          <wp:inline distT="0" distB="0" distL="0" distR="0">
            <wp:extent cx="3093720" cy="393065"/>
            <wp:effectExtent l="0" t="0" r="0" b="0"/>
            <wp:docPr id="1" name="IM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 1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93720" cy="3930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84" w:lineRule="auto"/>
        <w:rPr>
          <w:rFonts w:ascii="Arial"/>
          <w:sz w:val="21"/>
        </w:rPr>
      </w:pPr>
    </w:p>
    <w:p>
      <w:pPr>
        <w:spacing w:line="285" w:lineRule="auto"/>
        <w:rPr>
          <w:rFonts w:ascii="Arial"/>
          <w:sz w:val="21"/>
        </w:rPr>
      </w:pPr>
    </w:p>
    <w:p>
      <w:pPr>
        <w:spacing w:before="143" w:line="275" w:lineRule="auto"/>
        <w:ind w:left="2145" w:right="529" w:hanging="1671"/>
        <w:rPr>
          <w:rFonts w:ascii="宋体" w:hAnsi="宋体" w:eastAsia="宋体" w:cs="宋体"/>
          <w:sz w:val="44"/>
          <w:szCs w:val="44"/>
        </w:rPr>
      </w:pPr>
      <w:r>
        <w:rPr>
          <w:rFonts w:ascii="宋体" w:hAnsi="宋体" w:eastAsia="宋体" w:cs="宋体"/>
          <w:spacing w:val="-2"/>
          <w:sz w:val="44"/>
          <w:szCs w:val="44"/>
          <w14:textOutline w14:w="8011" w14:cap="flat" w14:cmpd="sng">
            <w14:solidFill>
              <w14:srgbClr w14:val="000000"/>
            </w14:solidFill>
            <w14:prstDash w14:val="solid"/>
            <w14:miter w14:val="0"/>
          </w14:textOutline>
        </w:rPr>
        <w:t>国核电力规划设计研究院重庆有限公司</w:t>
      </w:r>
      <w:r>
        <w:rPr>
          <w:rFonts w:ascii="宋体" w:hAnsi="宋体" w:eastAsia="宋体" w:cs="宋体"/>
          <w:sz w:val="44"/>
          <w:szCs w:val="44"/>
        </w:rPr>
        <w:t xml:space="preserve"> </w:t>
      </w:r>
      <w:r>
        <w:rPr>
          <w:rFonts w:ascii="宋体" w:hAnsi="宋体" w:eastAsia="宋体" w:cs="宋体"/>
          <w:spacing w:val="-13"/>
          <w:sz w:val="44"/>
          <w:szCs w:val="44"/>
          <w14:textOutline w14:w="8011" w14:cap="flat" w14:cmpd="sng">
            <w14:solidFill>
              <w14:srgbClr w14:val="000000"/>
            </w14:solidFill>
            <w14:prstDash w14:val="solid"/>
            <w14:miter w14:val="0"/>
          </w14:textOutline>
        </w:rPr>
        <w:t>2</w:t>
      </w:r>
      <w:r>
        <w:rPr>
          <w:rFonts w:ascii="宋体" w:hAnsi="宋体" w:eastAsia="宋体" w:cs="宋体"/>
          <w:spacing w:val="-9"/>
          <w:sz w:val="44"/>
          <w:szCs w:val="44"/>
          <w14:textOutline w14:w="8011" w14:cap="flat" w14:cmpd="sng">
            <w14:solidFill>
              <w14:srgbClr w14:val="000000"/>
            </w14:solidFill>
            <w14:prstDash w14:val="solid"/>
            <w14:miter w14:val="0"/>
          </w14:textOutline>
        </w:rPr>
        <w:t>023</w:t>
      </w:r>
      <w:r>
        <w:rPr>
          <w:rFonts w:ascii="宋体" w:hAnsi="宋体" w:eastAsia="宋体" w:cs="宋体"/>
          <w:spacing w:val="-9"/>
          <w:sz w:val="44"/>
          <w:szCs w:val="44"/>
        </w:rPr>
        <w:t xml:space="preserve"> </w:t>
      </w:r>
      <w:r>
        <w:rPr>
          <w:rFonts w:ascii="宋体" w:hAnsi="宋体" w:eastAsia="宋体" w:cs="宋体"/>
          <w:spacing w:val="-9"/>
          <w:sz w:val="44"/>
          <w:szCs w:val="44"/>
          <w14:textOutline w14:w="8011" w14:cap="flat" w14:cmpd="sng">
            <w14:solidFill>
              <w14:srgbClr w14:val="000000"/>
            </w14:solidFill>
            <w14:prstDash w14:val="solid"/>
            <w14:miter w14:val="0"/>
          </w14:textOutline>
        </w:rPr>
        <w:t>年校园招聘简章</w:t>
      </w:r>
    </w:p>
    <w:p>
      <w:pPr>
        <w:spacing w:line="276" w:lineRule="auto"/>
        <w:rPr>
          <w:rFonts w:ascii="Arial"/>
          <w:sz w:val="21"/>
        </w:rPr>
      </w:pPr>
    </w:p>
    <w:p>
      <w:pPr>
        <w:spacing w:line="277" w:lineRule="auto"/>
        <w:rPr>
          <w:rFonts w:ascii="Arial"/>
          <w:sz w:val="21"/>
        </w:rPr>
      </w:pPr>
    </w:p>
    <w:p>
      <w:pPr>
        <w:spacing w:before="87" w:line="222" w:lineRule="auto"/>
        <w:ind w:left="37"/>
        <w:outlineLvl w:val="0"/>
        <w:rPr>
          <w:rFonts w:ascii="仿宋" w:hAnsi="仿宋" w:eastAsia="仿宋" w:cs="仿宋"/>
          <w:sz w:val="27"/>
          <w:szCs w:val="27"/>
        </w:rPr>
      </w:pPr>
      <w:r>
        <w:rPr>
          <w:rFonts w:ascii="仿宋" w:hAnsi="仿宋" w:eastAsia="仿宋" w:cs="仿宋"/>
          <w:spacing w:val="-4"/>
          <w:sz w:val="27"/>
          <w:szCs w:val="27"/>
          <w14:textOutline w14:w="5050" w14:cap="flat" w14:cmpd="sng">
            <w14:solidFill>
              <w14:srgbClr w14:val="000000"/>
            </w14:solidFill>
            <w14:prstDash w14:val="solid"/>
            <w14:miter w14:val="0"/>
          </w14:textOutline>
        </w:rPr>
        <w:t>一、</w:t>
      </w:r>
      <w:r>
        <w:rPr>
          <w:rFonts w:ascii="仿宋" w:hAnsi="仿宋" w:eastAsia="仿宋" w:cs="仿宋"/>
          <w:spacing w:val="-4"/>
          <w:sz w:val="27"/>
          <w:szCs w:val="27"/>
        </w:rPr>
        <w:t xml:space="preserve"> </w:t>
      </w:r>
      <w:r>
        <w:rPr>
          <w:rFonts w:ascii="仿宋" w:hAnsi="仿宋" w:eastAsia="仿宋" w:cs="仿宋"/>
          <w:spacing w:val="-3"/>
          <w:sz w:val="27"/>
          <w:szCs w:val="27"/>
        </w:rPr>
        <w:t xml:space="preserve"> </w:t>
      </w:r>
      <w:r>
        <w:rPr>
          <w:rFonts w:ascii="仿宋" w:hAnsi="仿宋" w:eastAsia="仿宋" w:cs="仿宋"/>
          <w:spacing w:val="-2"/>
          <w:sz w:val="27"/>
          <w:szCs w:val="27"/>
          <w14:textOutline w14:w="5050" w14:cap="flat" w14:cmpd="sng">
            <w14:solidFill>
              <w14:srgbClr w14:val="000000"/>
            </w14:solidFill>
            <w14:prstDash w14:val="solid"/>
            <w14:miter w14:val="0"/>
          </w14:textOutline>
        </w:rPr>
        <w:t>公司简介:</w:t>
      </w:r>
    </w:p>
    <w:p>
      <w:pPr>
        <w:spacing w:before="297" w:line="427" w:lineRule="auto"/>
        <w:ind w:left="38" w:right="80" w:firstLine="588"/>
        <w:rPr>
          <w:rFonts w:ascii="仿宋" w:hAnsi="仿宋" w:eastAsia="仿宋" w:cs="仿宋"/>
          <w:sz w:val="27"/>
          <w:szCs w:val="27"/>
        </w:rPr>
      </w:pPr>
      <w:r>
        <w:rPr>
          <w:rFonts w:ascii="仿宋" w:hAnsi="仿宋" w:eastAsia="仿宋" w:cs="仿宋"/>
          <w:spacing w:val="18"/>
          <w:sz w:val="27"/>
          <w:szCs w:val="27"/>
        </w:rPr>
        <w:t>国</w:t>
      </w:r>
      <w:r>
        <w:rPr>
          <w:rFonts w:ascii="仿宋" w:hAnsi="仿宋" w:eastAsia="仿宋" w:cs="仿宋"/>
          <w:spacing w:val="12"/>
          <w:sz w:val="27"/>
          <w:szCs w:val="27"/>
        </w:rPr>
        <w:t>核</w:t>
      </w:r>
      <w:r>
        <w:rPr>
          <w:rFonts w:ascii="仿宋" w:hAnsi="仿宋" w:eastAsia="仿宋" w:cs="仿宋"/>
          <w:spacing w:val="9"/>
          <w:sz w:val="27"/>
          <w:szCs w:val="27"/>
        </w:rPr>
        <w:t>电力规划设计研究院重庆有限公司(简称“国核电力院重庆</w:t>
      </w:r>
      <w:r>
        <w:rPr>
          <w:rFonts w:ascii="仿宋" w:hAnsi="仿宋" w:eastAsia="仿宋" w:cs="仿宋"/>
          <w:sz w:val="27"/>
          <w:szCs w:val="27"/>
        </w:rPr>
        <w:t xml:space="preserve"> </w:t>
      </w:r>
      <w:r>
        <w:rPr>
          <w:rFonts w:ascii="仿宋" w:hAnsi="仿宋" w:eastAsia="仿宋" w:cs="仿宋"/>
          <w:spacing w:val="2"/>
          <w:sz w:val="27"/>
          <w:szCs w:val="27"/>
        </w:rPr>
        <w:t xml:space="preserve">公司”) </w:t>
      </w:r>
      <w:r>
        <w:rPr>
          <w:rFonts w:ascii="仿宋" w:hAnsi="仿宋" w:eastAsia="仿宋" w:cs="仿宋"/>
          <w:spacing w:val="1"/>
          <w:sz w:val="27"/>
          <w:szCs w:val="27"/>
        </w:rPr>
        <w:t>成立于 2006 年， 是国核电力规划设计研究院有限公司的全</w:t>
      </w:r>
      <w:r>
        <w:rPr>
          <w:rFonts w:ascii="仿宋" w:hAnsi="仿宋" w:eastAsia="仿宋" w:cs="仿宋"/>
          <w:sz w:val="27"/>
          <w:szCs w:val="27"/>
        </w:rPr>
        <w:t xml:space="preserve"> </w:t>
      </w:r>
      <w:r>
        <w:rPr>
          <w:rFonts w:ascii="仿宋" w:hAnsi="仿宋" w:eastAsia="仿宋" w:cs="仿宋"/>
          <w:spacing w:val="14"/>
          <w:sz w:val="27"/>
          <w:szCs w:val="27"/>
        </w:rPr>
        <w:t>资子公</w:t>
      </w:r>
      <w:r>
        <w:rPr>
          <w:rFonts w:ascii="仿宋" w:hAnsi="仿宋" w:eastAsia="仿宋" w:cs="仿宋"/>
          <w:spacing w:val="7"/>
          <w:sz w:val="27"/>
          <w:szCs w:val="27"/>
        </w:rPr>
        <w:t>司，隶属国家电力投资集团有限公司，是国家高新技术企业。</w:t>
      </w:r>
    </w:p>
    <w:p>
      <w:pPr>
        <w:spacing w:before="4" w:line="377" w:lineRule="auto"/>
        <w:ind w:left="18" w:right="87" w:firstLine="608"/>
        <w:rPr>
          <w:rFonts w:ascii="仿宋" w:hAnsi="仿宋" w:eastAsia="仿宋" w:cs="仿宋"/>
          <w:spacing w:val="2"/>
          <w:sz w:val="27"/>
          <w:szCs w:val="27"/>
        </w:rPr>
      </w:pPr>
      <w:r>
        <w:rPr>
          <w:rFonts w:ascii="仿宋" w:hAnsi="仿宋" w:eastAsia="仿宋" w:cs="仿宋"/>
          <w:spacing w:val="8"/>
          <w:sz w:val="27"/>
          <w:szCs w:val="27"/>
        </w:rPr>
        <w:t>国核电力</w:t>
      </w:r>
      <w:r>
        <w:rPr>
          <w:rFonts w:ascii="仿宋" w:hAnsi="仿宋" w:eastAsia="仿宋" w:cs="仿宋"/>
          <w:spacing w:val="4"/>
          <w:sz w:val="27"/>
          <w:szCs w:val="27"/>
        </w:rPr>
        <w:t>院重庆公司拥有电力咨询、勘察、设计甲级资质，建筑</w:t>
      </w:r>
      <w:r>
        <w:rPr>
          <w:rFonts w:ascii="仿宋" w:hAnsi="仿宋" w:eastAsia="仿宋" w:cs="仿宋"/>
          <w:sz w:val="27"/>
          <w:szCs w:val="27"/>
        </w:rPr>
        <w:t xml:space="preserve"> </w:t>
      </w:r>
      <w:r>
        <w:rPr>
          <w:rFonts w:ascii="仿宋" w:hAnsi="仿宋" w:eastAsia="仿宋" w:cs="仿宋"/>
          <w:spacing w:val="2"/>
          <w:sz w:val="27"/>
          <w:szCs w:val="27"/>
        </w:rPr>
        <w:t>工程、电力工程施工总承包三级资质， 风力发电、新能源发电</w:t>
      </w:r>
      <w:r>
        <w:rPr>
          <w:rFonts w:ascii="仿宋" w:hAnsi="仿宋" w:eastAsia="仿宋" w:cs="仿宋"/>
          <w:spacing w:val="1"/>
          <w:sz w:val="27"/>
          <w:szCs w:val="27"/>
        </w:rPr>
        <w:t>乙</w:t>
      </w:r>
      <w:r>
        <w:rPr>
          <w:rFonts w:ascii="仿宋" w:hAnsi="仿宋" w:eastAsia="仿宋" w:cs="仿宋"/>
          <w:sz w:val="27"/>
          <w:szCs w:val="27"/>
        </w:rPr>
        <w:t xml:space="preserve">级资 </w:t>
      </w:r>
      <w:r>
        <w:rPr>
          <w:rFonts w:ascii="仿宋" w:hAnsi="仿宋" w:eastAsia="仿宋" w:cs="仿宋"/>
          <w:spacing w:val="6"/>
          <w:sz w:val="27"/>
          <w:szCs w:val="27"/>
        </w:rPr>
        <w:t>质， 具备</w:t>
      </w:r>
      <w:r>
        <w:rPr>
          <w:rFonts w:ascii="仿宋" w:hAnsi="仿宋" w:eastAsia="仿宋" w:cs="仿宋"/>
          <w:spacing w:val="4"/>
          <w:sz w:val="27"/>
          <w:szCs w:val="27"/>
        </w:rPr>
        <w:t>在</w:t>
      </w:r>
      <w:r>
        <w:rPr>
          <w:rFonts w:ascii="仿宋" w:hAnsi="仿宋" w:eastAsia="仿宋" w:cs="仿宋"/>
          <w:spacing w:val="3"/>
          <w:sz w:val="27"/>
          <w:szCs w:val="27"/>
        </w:rPr>
        <w:t>新型电网、新能源、智慧能源三大业务板块，提供规划、</w:t>
      </w:r>
      <w:r>
        <w:rPr>
          <w:rFonts w:ascii="仿宋" w:hAnsi="仿宋" w:eastAsia="仿宋" w:cs="仿宋"/>
          <w:sz w:val="27"/>
          <w:szCs w:val="27"/>
        </w:rPr>
        <w:t xml:space="preserve"> </w:t>
      </w:r>
      <w:r>
        <w:rPr>
          <w:rFonts w:ascii="仿宋" w:hAnsi="仿宋" w:eastAsia="仿宋" w:cs="仿宋"/>
          <w:spacing w:val="22"/>
          <w:sz w:val="27"/>
          <w:szCs w:val="27"/>
        </w:rPr>
        <w:t>咨</w:t>
      </w:r>
      <w:r>
        <w:rPr>
          <w:rFonts w:ascii="仿宋" w:hAnsi="仿宋" w:eastAsia="仿宋" w:cs="仿宋"/>
          <w:spacing w:val="19"/>
          <w:sz w:val="27"/>
          <w:szCs w:val="27"/>
        </w:rPr>
        <w:t>询</w:t>
      </w:r>
      <w:r>
        <w:rPr>
          <w:rFonts w:ascii="仿宋" w:hAnsi="仿宋" w:eastAsia="仿宋" w:cs="仿宋"/>
          <w:spacing w:val="11"/>
          <w:sz w:val="27"/>
          <w:szCs w:val="27"/>
        </w:rPr>
        <w:t>、勘察、设计、</w:t>
      </w:r>
      <w:r>
        <w:rPr>
          <w:rFonts w:ascii="仿宋" w:hAnsi="仿宋" w:eastAsia="仿宋" w:cs="仿宋"/>
          <w:sz w:val="27"/>
          <w:szCs w:val="27"/>
        </w:rPr>
        <w:t>EPC</w:t>
      </w:r>
      <w:r>
        <w:rPr>
          <w:rFonts w:ascii="仿宋" w:hAnsi="仿宋" w:eastAsia="仿宋" w:cs="仿宋"/>
          <w:spacing w:val="11"/>
          <w:sz w:val="27"/>
          <w:szCs w:val="27"/>
        </w:rPr>
        <w:t>、投资、运营等全过程技术服务的能力和优</w:t>
      </w:r>
      <w:r>
        <w:rPr>
          <w:rFonts w:ascii="仿宋" w:hAnsi="仿宋" w:eastAsia="仿宋" w:cs="仿宋"/>
          <w:sz w:val="27"/>
          <w:szCs w:val="27"/>
        </w:rPr>
        <w:t xml:space="preserve"> </w:t>
      </w:r>
      <w:r>
        <w:rPr>
          <w:rFonts w:ascii="仿宋" w:hAnsi="仿宋" w:eastAsia="仿宋" w:cs="仿宋"/>
          <w:spacing w:val="-6"/>
          <w:sz w:val="27"/>
          <w:szCs w:val="27"/>
        </w:rPr>
        <w:t>良</w:t>
      </w:r>
      <w:r>
        <w:rPr>
          <w:rFonts w:ascii="仿宋" w:hAnsi="仿宋" w:eastAsia="仿宋" w:cs="仿宋"/>
          <w:spacing w:val="-5"/>
          <w:sz w:val="27"/>
          <w:szCs w:val="27"/>
        </w:rPr>
        <w:t>业</w:t>
      </w:r>
      <w:r>
        <w:rPr>
          <w:rFonts w:ascii="仿宋" w:hAnsi="仿宋" w:eastAsia="仿宋" w:cs="仿宋"/>
          <w:spacing w:val="-3"/>
          <w:sz w:val="27"/>
          <w:szCs w:val="27"/>
        </w:rPr>
        <w:t>绩</w:t>
      </w:r>
      <w:r>
        <w:rPr>
          <w:rFonts w:ascii="仿宋" w:hAnsi="仿宋" w:eastAsia="仿宋" w:cs="仿宋"/>
          <w:spacing w:val="2"/>
          <w:sz w:val="27"/>
          <w:szCs w:val="27"/>
        </w:rPr>
        <w:t>。 截止目前，国核电力院重庆公司经营区域覆盖全国 20 多个 省(自治区、直辖市)  ，稳健进入肯尼亚、埃塞俄比亚、菲律宾、尼 泊尔、巴基斯坦、秘鲁等海外市场，共荣获国家电网、中国电力规划设计协会等奖项 100 余项。</w:t>
      </w:r>
    </w:p>
    <w:p>
      <w:pPr>
        <w:spacing w:before="219" w:line="427" w:lineRule="auto"/>
        <w:ind w:left="32" w:firstLine="568"/>
        <w:rPr>
          <w:rFonts w:ascii="仿宋" w:hAnsi="仿宋" w:eastAsia="仿宋" w:cs="仿宋"/>
          <w:sz w:val="27"/>
          <w:szCs w:val="27"/>
        </w:rPr>
      </w:pPr>
      <w:r>
        <w:rPr>
          <w:rFonts w:ascii="仿宋" w:hAnsi="仿宋" w:eastAsia="仿宋" w:cs="仿宋"/>
          <w:spacing w:val="10"/>
          <w:sz w:val="27"/>
          <w:szCs w:val="27"/>
        </w:rPr>
        <w:t>面向未</w:t>
      </w:r>
      <w:r>
        <w:rPr>
          <w:rFonts w:ascii="仿宋" w:hAnsi="仿宋" w:eastAsia="仿宋" w:cs="仿宋"/>
          <w:spacing w:val="8"/>
          <w:sz w:val="27"/>
          <w:szCs w:val="27"/>
        </w:rPr>
        <w:t>来</w:t>
      </w:r>
      <w:r>
        <w:rPr>
          <w:rFonts w:ascii="仿宋" w:hAnsi="仿宋" w:eastAsia="仿宋" w:cs="仿宋"/>
          <w:spacing w:val="5"/>
          <w:sz w:val="27"/>
          <w:szCs w:val="27"/>
        </w:rPr>
        <w:t>，国核电力院重庆公司将坚定不移地贯彻落实好集团公</w:t>
      </w:r>
      <w:r>
        <w:rPr>
          <w:rFonts w:ascii="仿宋" w:hAnsi="仿宋" w:eastAsia="仿宋" w:cs="仿宋"/>
          <w:sz w:val="27"/>
          <w:szCs w:val="27"/>
        </w:rPr>
        <w:t xml:space="preserve"> </w:t>
      </w:r>
      <w:r>
        <w:rPr>
          <w:rFonts w:ascii="仿宋" w:hAnsi="仿宋" w:eastAsia="仿宋" w:cs="仿宋"/>
          <w:spacing w:val="2"/>
          <w:sz w:val="27"/>
          <w:szCs w:val="27"/>
        </w:rPr>
        <w:t>司 “2035 一流战略”</w:t>
      </w:r>
      <w:r>
        <w:rPr>
          <w:rFonts w:ascii="仿宋" w:hAnsi="仿宋" w:eastAsia="仿宋" w:cs="仿宋"/>
          <w:spacing w:val="1"/>
          <w:sz w:val="27"/>
          <w:szCs w:val="27"/>
        </w:rPr>
        <w:t xml:space="preserve"> ， 围绕“新型电网、新能源、综合智慧能源”</w:t>
      </w:r>
      <w:r>
        <w:rPr>
          <w:rFonts w:ascii="仿宋" w:hAnsi="仿宋" w:eastAsia="仿宋" w:cs="仿宋"/>
          <w:sz w:val="27"/>
          <w:szCs w:val="27"/>
        </w:rPr>
        <w:t xml:space="preserve"> </w:t>
      </w:r>
      <w:r>
        <w:rPr>
          <w:rFonts w:ascii="仿宋" w:hAnsi="仿宋" w:eastAsia="仿宋" w:cs="仿宋"/>
          <w:spacing w:val="2"/>
          <w:sz w:val="27"/>
          <w:szCs w:val="27"/>
        </w:rPr>
        <w:t>三大业务板块， 立足川渝、纵横西南</w:t>
      </w:r>
      <w:r>
        <w:rPr>
          <w:rFonts w:ascii="仿宋" w:hAnsi="仿宋" w:eastAsia="仿宋" w:cs="仿宋"/>
          <w:spacing w:val="1"/>
          <w:sz w:val="27"/>
          <w:szCs w:val="27"/>
        </w:rPr>
        <w:t>、放眼全国，逐步打造成为具有</w:t>
      </w:r>
      <w:r>
        <w:rPr>
          <w:rFonts w:ascii="仿宋" w:hAnsi="仿宋" w:eastAsia="仿宋" w:cs="仿宋"/>
          <w:sz w:val="27"/>
          <w:szCs w:val="27"/>
        </w:rPr>
        <w:t xml:space="preserve"> </w:t>
      </w:r>
      <w:r>
        <w:rPr>
          <w:rFonts w:ascii="仿宋" w:hAnsi="仿宋" w:eastAsia="仿宋" w:cs="仿宋"/>
          <w:spacing w:val="12"/>
          <w:sz w:val="27"/>
          <w:szCs w:val="27"/>
        </w:rPr>
        <w:t>核</w:t>
      </w:r>
      <w:r>
        <w:rPr>
          <w:rFonts w:ascii="仿宋" w:hAnsi="仿宋" w:eastAsia="仿宋" w:cs="仿宋"/>
          <w:spacing w:val="7"/>
          <w:sz w:val="27"/>
          <w:szCs w:val="27"/>
        </w:rPr>
        <w:t>心竞争力的能源科技企业。</w:t>
      </w:r>
    </w:p>
    <w:p>
      <w:pPr>
        <w:spacing w:before="1" w:line="220" w:lineRule="auto"/>
        <w:ind w:left="42"/>
        <w:outlineLvl w:val="0"/>
        <w:rPr>
          <w:rFonts w:ascii="仿宋" w:hAnsi="仿宋" w:eastAsia="仿宋" w:cs="仿宋"/>
          <w:sz w:val="27"/>
          <w:szCs w:val="27"/>
        </w:rPr>
      </w:pPr>
      <w:r>
        <w:rPr>
          <w:rFonts w:ascii="仿宋" w:hAnsi="仿宋" w:eastAsia="仿宋" w:cs="仿宋"/>
          <w:spacing w:val="-2"/>
          <w:sz w:val="27"/>
          <w:szCs w:val="27"/>
          <w14:textOutline w14:w="5050" w14:cap="flat" w14:cmpd="sng">
            <w14:solidFill>
              <w14:srgbClr w14:val="000000"/>
            </w14:solidFill>
            <w14:prstDash w14:val="solid"/>
            <w14:miter w14:val="0"/>
          </w14:textOutline>
        </w:rPr>
        <w:t>二、</w:t>
      </w:r>
      <w:r>
        <w:rPr>
          <w:rFonts w:ascii="仿宋" w:hAnsi="仿宋" w:eastAsia="仿宋" w:cs="仿宋"/>
          <w:spacing w:val="-2"/>
          <w:sz w:val="27"/>
          <w:szCs w:val="27"/>
        </w:rPr>
        <w:t xml:space="preserve">  </w:t>
      </w:r>
      <w:r>
        <w:rPr>
          <w:rFonts w:ascii="仿宋" w:hAnsi="仿宋" w:eastAsia="仿宋" w:cs="仿宋"/>
          <w:spacing w:val="-1"/>
          <w:sz w:val="27"/>
          <w:szCs w:val="27"/>
          <w14:textOutline w14:w="5050" w14:cap="flat" w14:cmpd="sng">
            <w14:solidFill>
              <w14:srgbClr w14:val="000000"/>
            </w14:solidFill>
            <w14:prstDash w14:val="solid"/>
            <w14:miter w14:val="0"/>
          </w14:textOutline>
        </w:rPr>
        <w:t>职业发展与薪酬福利：</w:t>
      </w:r>
    </w:p>
    <w:p>
      <w:pPr>
        <w:spacing w:before="300" w:line="225" w:lineRule="auto"/>
        <w:ind w:left="662"/>
        <w:rPr>
          <w:rFonts w:ascii="仿宋" w:hAnsi="仿宋" w:eastAsia="仿宋" w:cs="仿宋"/>
          <w:sz w:val="27"/>
          <w:szCs w:val="27"/>
        </w:rPr>
      </w:pPr>
      <w:r>
        <w:rPr>
          <w:rFonts w:ascii="仿宋" w:hAnsi="仿宋" w:eastAsia="仿宋" w:cs="仿宋"/>
          <w:spacing w:val="9"/>
          <w:sz w:val="27"/>
          <w:szCs w:val="27"/>
        </w:rPr>
        <w:t>▅</w:t>
      </w:r>
      <w:r>
        <w:rPr>
          <w:rFonts w:ascii="仿宋" w:hAnsi="仿宋" w:eastAsia="仿宋" w:cs="仿宋"/>
          <w:spacing w:val="7"/>
          <w:sz w:val="27"/>
          <w:szCs w:val="27"/>
        </w:rPr>
        <w:t>职业发展</w:t>
      </w:r>
    </w:p>
    <w:p>
      <w:pPr>
        <w:sectPr>
          <w:pgSz w:w="11905" w:h="16839"/>
          <w:pgMar w:top="1138" w:right="1667" w:bottom="0" w:left="1785" w:header="0" w:footer="0" w:gutter="0"/>
          <w:cols w:space="720" w:num="1"/>
        </w:sectPr>
      </w:pPr>
    </w:p>
    <w:p>
      <w:pPr>
        <w:spacing w:before="55" w:line="311" w:lineRule="auto"/>
        <w:ind w:left="18" w:right="70" w:firstLine="582"/>
        <w:rPr>
          <w:rFonts w:ascii="仿宋" w:hAnsi="仿宋" w:eastAsia="仿宋" w:cs="仿宋"/>
          <w:spacing w:val="5"/>
          <w:sz w:val="27"/>
          <w:szCs w:val="27"/>
        </w:rPr>
      </w:pPr>
      <w:r>
        <w:rPr>
          <w:rFonts w:ascii="仿宋" w:hAnsi="仿宋" w:eastAsia="仿宋" w:cs="仿宋"/>
          <w:spacing w:val="10"/>
          <w:sz w:val="27"/>
          <w:szCs w:val="27"/>
        </w:rPr>
        <w:t>公司遵循</w:t>
      </w:r>
      <w:r>
        <w:rPr>
          <w:rFonts w:ascii="仿宋" w:hAnsi="仿宋" w:eastAsia="仿宋" w:cs="仿宋"/>
          <w:spacing w:val="5"/>
          <w:sz w:val="27"/>
          <w:szCs w:val="27"/>
        </w:rPr>
        <w:t>不同类型人才的成长规律，为员工构建多元化职业发展</w:t>
      </w:r>
      <w:r>
        <w:rPr>
          <w:rFonts w:ascii="仿宋" w:hAnsi="仿宋" w:eastAsia="仿宋" w:cs="仿宋"/>
          <w:sz w:val="27"/>
          <w:szCs w:val="27"/>
        </w:rPr>
        <w:t xml:space="preserve"> </w:t>
      </w:r>
      <w:r>
        <w:rPr>
          <w:rFonts w:ascii="仿宋" w:hAnsi="仿宋" w:eastAsia="仿宋" w:cs="仿宋"/>
          <w:spacing w:val="-3"/>
          <w:sz w:val="27"/>
          <w:szCs w:val="27"/>
        </w:rPr>
        <w:t>通道</w:t>
      </w:r>
      <w:r>
        <w:rPr>
          <w:rFonts w:ascii="仿宋" w:hAnsi="仿宋" w:eastAsia="仿宋" w:cs="仿宋"/>
          <w:spacing w:val="5"/>
          <w:sz w:val="27"/>
          <w:szCs w:val="27"/>
        </w:rPr>
        <w:t>，涵盖经营、管理、设计、工程、规划等不同岗位职级序列，  优 化不同发展通道之间的转换机制， 搭建横向转换的平台，拓宽员工职 业发展空间, 使每一名员工都能找到适合自己发展的职业通道，  努力</w:t>
      </w:r>
    </w:p>
    <w:p>
      <w:pPr>
        <w:spacing w:before="55" w:line="311" w:lineRule="auto"/>
        <w:ind w:left="18" w:right="70" w:firstLine="582"/>
        <w:rPr>
          <w:rFonts w:ascii="仿宋" w:hAnsi="仿宋" w:eastAsia="仿宋" w:cs="仿宋"/>
          <w:spacing w:val="5"/>
          <w:sz w:val="27"/>
          <w:szCs w:val="27"/>
        </w:rPr>
      </w:pPr>
      <w:r>
        <w:rPr>
          <w:rFonts w:ascii="仿宋" w:hAnsi="仿宋" w:eastAsia="仿宋" w:cs="仿宋"/>
          <w:spacing w:val="5"/>
          <w:sz w:val="27"/>
          <w:szCs w:val="27"/>
        </w:rPr>
        <w:t>实现自身最大价值。</w:t>
      </w:r>
    </w:p>
    <w:p>
      <w:pPr>
        <w:spacing w:before="127" w:line="221" w:lineRule="auto"/>
        <w:ind w:left="662"/>
        <w:rPr>
          <w:rFonts w:ascii="仿宋" w:hAnsi="仿宋" w:eastAsia="仿宋" w:cs="仿宋"/>
          <w:sz w:val="27"/>
          <w:szCs w:val="27"/>
        </w:rPr>
      </w:pPr>
      <w:r>
        <w:rPr>
          <w:rFonts w:ascii="仿宋" w:hAnsi="仿宋" w:eastAsia="仿宋" w:cs="仿宋"/>
          <w:spacing w:val="9"/>
          <w:sz w:val="27"/>
          <w:szCs w:val="27"/>
        </w:rPr>
        <w:t>▅</w:t>
      </w:r>
      <w:r>
        <w:rPr>
          <w:rFonts w:ascii="仿宋" w:hAnsi="仿宋" w:eastAsia="仿宋" w:cs="仿宋"/>
          <w:spacing w:val="7"/>
          <w:sz w:val="27"/>
          <w:szCs w:val="27"/>
        </w:rPr>
        <w:t>薪酬福利</w:t>
      </w:r>
    </w:p>
    <w:p>
      <w:pPr>
        <w:spacing w:before="311" w:line="322" w:lineRule="auto"/>
        <w:ind w:left="19" w:right="23" w:firstLine="663"/>
        <w:rPr>
          <w:rFonts w:ascii="仿宋" w:hAnsi="仿宋" w:eastAsia="仿宋" w:cs="仿宋"/>
          <w:spacing w:val="6"/>
          <w:sz w:val="27"/>
          <w:szCs w:val="27"/>
        </w:rPr>
      </w:pPr>
      <w:r>
        <w:rPr>
          <w:rFonts w:ascii="仿宋" w:hAnsi="仿宋" w:eastAsia="仿宋" w:cs="仿宋"/>
          <w:spacing w:val="6"/>
          <w:sz w:val="27"/>
          <w:szCs w:val="27"/>
        </w:rPr>
        <w:t>公司坚持</w:t>
      </w:r>
      <w:r>
        <w:rPr>
          <w:rFonts w:ascii="微软雅黑" w:hAnsi="微软雅黑" w:eastAsia="微软雅黑" w:cs="微软雅黑"/>
          <w:spacing w:val="6"/>
          <w:sz w:val="27"/>
          <w:szCs w:val="27"/>
        </w:rPr>
        <w:t>“</w:t>
      </w:r>
      <w:r>
        <w:rPr>
          <w:rFonts w:ascii="仿宋" w:hAnsi="仿宋" w:eastAsia="仿宋" w:cs="仿宋"/>
          <w:spacing w:val="6"/>
          <w:sz w:val="27"/>
          <w:szCs w:val="27"/>
        </w:rPr>
        <w:t>按劳分配、多劳多得” 的薪酬分配理念，提供具有 市场竞争力的薪酬待遇。提供“六险二金”、 员工健康体检、  餐补、 租房补助、带薪年假、节日福利、防暑降温费、通讯费、暑期儿童托 管等全方位福利保障。</w:t>
      </w:r>
    </w:p>
    <w:p>
      <w:pPr>
        <w:spacing w:before="1" w:line="223" w:lineRule="auto"/>
        <w:ind w:left="585"/>
        <w:rPr>
          <w:rFonts w:ascii="仿宋" w:hAnsi="仿宋" w:eastAsia="仿宋" w:cs="仿宋"/>
          <w:sz w:val="27"/>
          <w:szCs w:val="27"/>
        </w:rPr>
      </w:pPr>
      <w:r>
        <w:rPr>
          <w:rFonts w:ascii="仿宋" w:hAnsi="仿宋" w:eastAsia="仿宋" w:cs="仿宋"/>
          <w:spacing w:val="10"/>
          <w:sz w:val="27"/>
          <w:szCs w:val="27"/>
        </w:rPr>
        <w:t>▅</w:t>
      </w:r>
      <w:r>
        <w:rPr>
          <w:rFonts w:ascii="仿宋" w:hAnsi="仿宋" w:eastAsia="仿宋" w:cs="仿宋"/>
          <w:spacing w:val="7"/>
          <w:sz w:val="27"/>
          <w:szCs w:val="27"/>
        </w:rPr>
        <w:t>培训培育</w:t>
      </w:r>
    </w:p>
    <w:p>
      <w:pPr>
        <w:spacing w:before="295" w:line="427" w:lineRule="auto"/>
        <w:ind w:left="31" w:right="24" w:firstLine="569"/>
        <w:rPr>
          <w:rFonts w:ascii="仿宋" w:hAnsi="仿宋" w:eastAsia="仿宋" w:cs="仿宋"/>
          <w:sz w:val="27"/>
          <w:szCs w:val="27"/>
        </w:rPr>
      </w:pPr>
      <w:r>
        <w:rPr>
          <w:rFonts w:ascii="仿宋" w:hAnsi="仿宋" w:eastAsia="仿宋" w:cs="仿宋"/>
          <w:spacing w:val="10"/>
          <w:sz w:val="27"/>
          <w:szCs w:val="27"/>
        </w:rPr>
        <w:t>公司</w:t>
      </w:r>
      <w:r>
        <w:rPr>
          <w:rFonts w:ascii="仿宋" w:hAnsi="仿宋" w:eastAsia="仿宋" w:cs="仿宋"/>
          <w:spacing w:val="9"/>
          <w:sz w:val="27"/>
          <w:szCs w:val="27"/>
        </w:rPr>
        <w:t>坚</w:t>
      </w:r>
      <w:r>
        <w:rPr>
          <w:rFonts w:ascii="仿宋" w:hAnsi="仿宋" w:eastAsia="仿宋" w:cs="仿宋"/>
          <w:spacing w:val="5"/>
          <w:sz w:val="27"/>
          <w:szCs w:val="27"/>
        </w:rPr>
        <w:t>持“以奋斗者为本”，践行“执于能力、创造价值”的培</w:t>
      </w:r>
      <w:r>
        <w:rPr>
          <w:rFonts w:ascii="仿宋" w:hAnsi="仿宋" w:eastAsia="仿宋" w:cs="仿宋"/>
          <w:sz w:val="27"/>
          <w:szCs w:val="27"/>
        </w:rPr>
        <w:t xml:space="preserve"> </w:t>
      </w:r>
      <w:r>
        <w:rPr>
          <w:rFonts w:ascii="仿宋" w:hAnsi="仿宋" w:eastAsia="仿宋" w:cs="仿宋"/>
          <w:spacing w:val="6"/>
          <w:sz w:val="27"/>
          <w:szCs w:val="27"/>
        </w:rPr>
        <w:t>训理念</w:t>
      </w:r>
      <w:r>
        <w:rPr>
          <w:rFonts w:ascii="仿宋" w:hAnsi="仿宋" w:eastAsia="仿宋" w:cs="仿宋"/>
          <w:spacing w:val="3"/>
          <w:sz w:val="27"/>
          <w:szCs w:val="27"/>
        </w:rPr>
        <w:t>， 不断创新和完善人才工作机制，努力构建有利于吸引人才、</w:t>
      </w:r>
      <w:r>
        <w:rPr>
          <w:rFonts w:ascii="仿宋" w:hAnsi="仿宋" w:eastAsia="仿宋" w:cs="仿宋"/>
          <w:sz w:val="27"/>
          <w:szCs w:val="27"/>
        </w:rPr>
        <w:t xml:space="preserve"> </w:t>
      </w:r>
      <w:r>
        <w:rPr>
          <w:rFonts w:ascii="仿宋" w:hAnsi="仿宋" w:eastAsia="仿宋" w:cs="仿宋"/>
          <w:spacing w:val="-2"/>
          <w:sz w:val="27"/>
          <w:szCs w:val="27"/>
        </w:rPr>
        <w:t>凝</w:t>
      </w:r>
      <w:r>
        <w:rPr>
          <w:rFonts w:ascii="仿宋" w:hAnsi="仿宋" w:eastAsia="仿宋" w:cs="仿宋"/>
          <w:spacing w:val="-1"/>
          <w:sz w:val="27"/>
          <w:szCs w:val="27"/>
        </w:rPr>
        <w:t>聚人才的良好环境。 坚持以企业战略为导向， 以能力建设为核心，</w:t>
      </w:r>
      <w:r>
        <w:rPr>
          <w:rFonts w:ascii="仿宋" w:hAnsi="仿宋" w:eastAsia="仿宋" w:cs="仿宋"/>
          <w:sz w:val="27"/>
          <w:szCs w:val="27"/>
        </w:rPr>
        <w:t xml:space="preserve"> </w:t>
      </w:r>
      <w:r>
        <w:rPr>
          <w:rFonts w:ascii="仿宋" w:hAnsi="仿宋" w:eastAsia="仿宋" w:cs="仿宋"/>
          <w:spacing w:val="20"/>
          <w:sz w:val="27"/>
          <w:szCs w:val="27"/>
        </w:rPr>
        <w:t>通过</w:t>
      </w:r>
      <w:r>
        <w:rPr>
          <w:rFonts w:ascii="仿宋" w:hAnsi="仿宋" w:eastAsia="仿宋" w:cs="仿宋"/>
          <w:spacing w:val="10"/>
          <w:sz w:val="27"/>
          <w:szCs w:val="27"/>
        </w:rPr>
        <w:t>制定并实施与员工职业发展相结合的个性化学习规划， 以多样</w:t>
      </w:r>
      <w:r>
        <w:rPr>
          <w:rFonts w:ascii="仿宋" w:hAnsi="仿宋" w:eastAsia="仿宋" w:cs="仿宋"/>
          <w:sz w:val="27"/>
          <w:szCs w:val="27"/>
        </w:rPr>
        <w:t xml:space="preserve"> </w:t>
      </w:r>
      <w:r>
        <w:rPr>
          <w:rFonts w:ascii="仿宋" w:hAnsi="仿宋" w:eastAsia="仿宋" w:cs="仿宋"/>
          <w:spacing w:val="9"/>
          <w:sz w:val="27"/>
          <w:szCs w:val="27"/>
        </w:rPr>
        <w:t>化</w:t>
      </w:r>
      <w:r>
        <w:rPr>
          <w:rFonts w:ascii="仿宋" w:hAnsi="仿宋" w:eastAsia="仿宋" w:cs="仿宋"/>
          <w:spacing w:val="6"/>
          <w:sz w:val="27"/>
          <w:szCs w:val="27"/>
        </w:rPr>
        <w:t>、混合式培训为手段培育人才，持续提升员工和组织的核心能力和</w:t>
      </w:r>
      <w:r>
        <w:rPr>
          <w:rFonts w:ascii="仿宋" w:hAnsi="仿宋" w:eastAsia="仿宋" w:cs="仿宋"/>
          <w:sz w:val="27"/>
          <w:szCs w:val="27"/>
        </w:rPr>
        <w:t xml:space="preserve"> </w:t>
      </w:r>
      <w:r>
        <w:rPr>
          <w:rFonts w:ascii="仿宋" w:hAnsi="仿宋" w:eastAsia="仿宋" w:cs="仿宋"/>
          <w:spacing w:val="5"/>
          <w:sz w:val="27"/>
          <w:szCs w:val="27"/>
        </w:rPr>
        <w:t>工</w:t>
      </w:r>
      <w:r>
        <w:rPr>
          <w:rFonts w:ascii="仿宋" w:hAnsi="仿宋" w:eastAsia="仿宋" w:cs="仿宋"/>
          <w:spacing w:val="3"/>
          <w:sz w:val="27"/>
          <w:szCs w:val="27"/>
        </w:rPr>
        <w:t>作绩效。</w:t>
      </w:r>
    </w:p>
    <w:p>
      <w:pPr>
        <w:spacing w:before="1" w:line="221" w:lineRule="auto"/>
        <w:ind w:left="585"/>
        <w:rPr>
          <w:rFonts w:ascii="仿宋" w:hAnsi="仿宋" w:eastAsia="仿宋" w:cs="仿宋"/>
          <w:sz w:val="27"/>
          <w:szCs w:val="27"/>
        </w:rPr>
      </w:pPr>
      <w:r>
        <w:rPr>
          <w:rFonts w:ascii="仿宋" w:hAnsi="仿宋" w:eastAsia="仿宋" w:cs="仿宋"/>
          <w:spacing w:val="9"/>
          <w:sz w:val="27"/>
          <w:szCs w:val="27"/>
        </w:rPr>
        <w:t>▅</w:t>
      </w:r>
      <w:r>
        <w:rPr>
          <w:rFonts w:ascii="仿宋" w:hAnsi="仿宋" w:eastAsia="仿宋" w:cs="仿宋"/>
          <w:spacing w:val="7"/>
          <w:sz w:val="27"/>
          <w:szCs w:val="27"/>
        </w:rPr>
        <w:t>员工关怀</w:t>
      </w:r>
    </w:p>
    <w:p>
      <w:pPr>
        <w:spacing w:before="295" w:line="427" w:lineRule="auto"/>
        <w:ind w:left="31" w:right="24" w:firstLine="569"/>
        <w:rPr>
          <w:rFonts w:ascii="仿宋" w:hAnsi="仿宋" w:eastAsia="仿宋" w:cs="仿宋"/>
          <w:spacing w:val="10"/>
          <w:sz w:val="27"/>
          <w:szCs w:val="27"/>
        </w:rPr>
      </w:pPr>
      <w:r>
        <w:rPr>
          <w:rFonts w:ascii="仿宋" w:hAnsi="仿宋" w:eastAsia="仿宋" w:cs="仿宋"/>
          <w:spacing w:val="10"/>
          <w:sz w:val="27"/>
          <w:szCs w:val="27"/>
        </w:rPr>
        <w:t>公司时刻关注员工身心健康，倡导“快乐工作，健康生活”理 念。定期组织丰富多彩的员工活动， 包括新春团拜会、“五四青年杯”、 “元宵杯”、“新生力 ·新动力”等活动。组织开展关心慰问活动 ， 包括员工结婚、生育、生病等专项慰问活动。  加强员工归属感，营造 大家庭氛围。</w:t>
      </w:r>
    </w:p>
    <w:p>
      <w:pPr>
        <w:spacing w:before="295" w:line="427" w:lineRule="auto"/>
        <w:ind w:left="31" w:right="24" w:firstLine="569"/>
        <w:rPr>
          <w:rFonts w:ascii="仿宋" w:hAnsi="仿宋" w:eastAsia="仿宋" w:cs="仿宋"/>
          <w:spacing w:val="10"/>
          <w:sz w:val="27"/>
          <w:szCs w:val="27"/>
        </w:rPr>
        <w:sectPr>
          <w:pgSz w:w="11905" w:h="16839"/>
          <w:pgMar w:top="1289" w:right="1725" w:bottom="0" w:left="1785" w:header="0" w:footer="0" w:gutter="0"/>
          <w:cols w:space="720" w:num="1"/>
        </w:sectPr>
      </w:pPr>
    </w:p>
    <w:p>
      <w:pPr>
        <w:spacing w:before="55" w:line="224" w:lineRule="auto"/>
        <w:ind w:left="41"/>
        <w:outlineLvl w:val="0"/>
        <w:rPr>
          <w:rFonts w:ascii="仿宋" w:hAnsi="仿宋" w:eastAsia="仿宋" w:cs="仿宋"/>
          <w:sz w:val="27"/>
          <w:szCs w:val="27"/>
        </w:rPr>
      </w:pPr>
      <w:r>
        <w:rPr>
          <w:rFonts w:ascii="仿宋" w:hAnsi="仿宋" w:eastAsia="仿宋" w:cs="仿宋"/>
          <w:spacing w:val="-2"/>
          <w:sz w:val="27"/>
          <w:szCs w:val="27"/>
          <w14:textOutline w14:w="5050" w14:cap="flat" w14:cmpd="sng">
            <w14:solidFill>
              <w14:srgbClr w14:val="000000"/>
            </w14:solidFill>
            <w14:prstDash w14:val="solid"/>
            <w14:miter w14:val="0"/>
          </w14:textOutline>
        </w:rPr>
        <w:t>三、</w:t>
      </w:r>
      <w:r>
        <w:rPr>
          <w:rFonts w:ascii="仿宋" w:hAnsi="仿宋" w:eastAsia="仿宋" w:cs="仿宋"/>
          <w:spacing w:val="-2"/>
          <w:sz w:val="27"/>
          <w:szCs w:val="27"/>
        </w:rPr>
        <w:t xml:space="preserve">  </w:t>
      </w:r>
      <w:r>
        <w:rPr>
          <w:rFonts w:ascii="仿宋" w:hAnsi="仿宋" w:eastAsia="仿宋" w:cs="仿宋"/>
          <w:spacing w:val="-2"/>
          <w:sz w:val="27"/>
          <w:szCs w:val="27"/>
          <w14:textOutline w14:w="5050" w14:cap="flat" w14:cmpd="sng">
            <w14:solidFill>
              <w14:srgbClr w14:val="000000"/>
            </w14:solidFill>
            <w14:prstDash w14:val="solid"/>
            <w14:miter w14:val="0"/>
          </w14:textOutline>
        </w:rPr>
        <w:t>需</w:t>
      </w:r>
      <w:r>
        <w:rPr>
          <w:rFonts w:ascii="仿宋" w:hAnsi="仿宋" w:eastAsia="仿宋" w:cs="仿宋"/>
          <w:spacing w:val="-1"/>
          <w:sz w:val="27"/>
          <w:szCs w:val="27"/>
          <w14:textOutline w14:w="5050" w14:cap="flat" w14:cmpd="sng">
            <w14:solidFill>
              <w14:srgbClr w14:val="000000"/>
            </w14:solidFill>
            <w14:prstDash w14:val="solid"/>
            <w14:miter w14:val="0"/>
          </w14:textOutline>
        </w:rPr>
        <w:t>求专业及招聘要求</w:t>
      </w:r>
    </w:p>
    <w:p>
      <w:pPr>
        <w:spacing w:before="296" w:line="357" w:lineRule="exact"/>
        <w:ind w:left="468"/>
        <w:rPr>
          <w:rFonts w:ascii="仿宋" w:hAnsi="仿宋" w:eastAsia="仿宋" w:cs="仿宋"/>
          <w:sz w:val="27"/>
          <w:szCs w:val="27"/>
        </w:rPr>
      </w:pPr>
      <w:r>
        <w:rPr>
          <w:rFonts w:ascii="仿宋" w:hAnsi="仿宋" w:eastAsia="仿宋" w:cs="仿宋"/>
          <w:spacing w:val="4"/>
          <w:position w:val="2"/>
          <w:sz w:val="27"/>
          <w:szCs w:val="27"/>
        </w:rPr>
        <w:t>1</w:t>
      </w:r>
      <w:r>
        <w:rPr>
          <w:rFonts w:ascii="仿宋" w:hAnsi="仿宋" w:eastAsia="仿宋" w:cs="仿宋"/>
          <w:spacing w:val="3"/>
          <w:position w:val="2"/>
          <w:sz w:val="27"/>
          <w:szCs w:val="27"/>
        </w:rPr>
        <w:t>、</w:t>
      </w:r>
      <w:r>
        <w:rPr>
          <w:rFonts w:ascii="仿宋" w:hAnsi="仿宋" w:eastAsia="仿宋" w:cs="仿宋"/>
          <w:spacing w:val="2"/>
          <w:position w:val="2"/>
          <w:sz w:val="27"/>
          <w:szCs w:val="27"/>
        </w:rPr>
        <w:t>需求专业</w:t>
      </w:r>
    </w:p>
    <w:p>
      <w:pPr>
        <w:spacing w:before="266" w:line="427" w:lineRule="auto"/>
        <w:ind w:left="459" w:right="1043" w:firstLine="27"/>
        <w:rPr>
          <w:rFonts w:ascii="仿宋" w:hAnsi="仿宋" w:eastAsia="仿宋" w:cs="仿宋"/>
          <w:sz w:val="27"/>
          <w:szCs w:val="27"/>
        </w:rPr>
      </w:pPr>
      <w:r>
        <w:rPr>
          <w:rFonts w:ascii="仿宋" w:hAnsi="仿宋" w:eastAsia="仿宋" w:cs="仿宋"/>
          <w:spacing w:val="-1"/>
          <w:sz w:val="27"/>
          <w:szCs w:val="27"/>
        </w:rPr>
        <w:t>电气</w:t>
      </w:r>
      <w:r>
        <w:rPr>
          <w:rFonts w:ascii="仿宋" w:hAnsi="仿宋" w:eastAsia="仿宋" w:cs="仿宋"/>
          <w:sz w:val="27"/>
          <w:szCs w:val="27"/>
        </w:rPr>
        <w:t xml:space="preserve">类： 电气工程及其自动化、电力系统及其自动化等； </w:t>
      </w:r>
      <w:r>
        <w:rPr>
          <w:rFonts w:ascii="仿宋" w:hAnsi="仿宋" w:eastAsia="仿宋" w:cs="仿宋"/>
          <w:spacing w:val="1"/>
          <w:sz w:val="27"/>
          <w:szCs w:val="27"/>
        </w:rPr>
        <w:t>土建类： 土木工程、结构工程、工业与民用建筑等；</w:t>
      </w:r>
    </w:p>
    <w:p>
      <w:pPr>
        <w:spacing w:line="222" w:lineRule="auto"/>
        <w:ind w:left="457"/>
        <w:rPr>
          <w:rFonts w:ascii="仿宋" w:hAnsi="仿宋" w:eastAsia="仿宋" w:cs="仿宋"/>
          <w:sz w:val="27"/>
          <w:szCs w:val="27"/>
        </w:rPr>
      </w:pPr>
      <w:r>
        <w:rPr>
          <w:rFonts w:ascii="仿宋" w:hAnsi="仿宋" w:eastAsia="仿宋" w:cs="仿宋"/>
          <w:spacing w:val="15"/>
          <w:sz w:val="27"/>
          <w:szCs w:val="27"/>
        </w:rPr>
        <w:t>技</w:t>
      </w:r>
      <w:r>
        <w:rPr>
          <w:rFonts w:ascii="仿宋" w:hAnsi="仿宋" w:eastAsia="仿宋" w:cs="仿宋"/>
          <w:spacing w:val="8"/>
          <w:sz w:val="27"/>
          <w:szCs w:val="27"/>
        </w:rPr>
        <w:t>术经济类：工程造价、工程管理、技术经济等；</w:t>
      </w:r>
    </w:p>
    <w:p>
      <w:pPr>
        <w:spacing w:before="299" w:line="224" w:lineRule="auto"/>
        <w:ind w:left="455"/>
        <w:rPr>
          <w:rFonts w:ascii="仿宋" w:hAnsi="仿宋" w:eastAsia="仿宋" w:cs="仿宋"/>
          <w:sz w:val="27"/>
          <w:szCs w:val="27"/>
        </w:rPr>
      </w:pPr>
      <w:r>
        <w:rPr>
          <w:rFonts w:ascii="仿宋" w:hAnsi="仿宋" w:eastAsia="仿宋" w:cs="仿宋"/>
          <w:spacing w:val="16"/>
          <w:sz w:val="27"/>
          <w:szCs w:val="27"/>
        </w:rPr>
        <w:t>水</w:t>
      </w:r>
      <w:r>
        <w:rPr>
          <w:rFonts w:ascii="仿宋" w:hAnsi="仿宋" w:eastAsia="仿宋" w:cs="仿宋"/>
          <w:spacing w:val="15"/>
          <w:sz w:val="27"/>
          <w:szCs w:val="27"/>
        </w:rPr>
        <w:t>文</w:t>
      </w:r>
      <w:r>
        <w:rPr>
          <w:rFonts w:ascii="仿宋" w:hAnsi="仿宋" w:eastAsia="仿宋" w:cs="仿宋"/>
          <w:spacing w:val="8"/>
          <w:sz w:val="27"/>
          <w:szCs w:val="27"/>
        </w:rPr>
        <w:t>与水资源类：水文与水资源、地下水科学与工程等。</w:t>
      </w:r>
    </w:p>
    <w:p>
      <w:pPr>
        <w:spacing w:before="296" w:line="357" w:lineRule="exact"/>
        <w:ind w:left="450"/>
        <w:rPr>
          <w:rFonts w:ascii="仿宋" w:hAnsi="仿宋" w:eastAsia="仿宋" w:cs="仿宋"/>
          <w:sz w:val="27"/>
          <w:szCs w:val="27"/>
        </w:rPr>
      </w:pPr>
      <w:r>
        <w:rPr>
          <w:rFonts w:ascii="仿宋" w:hAnsi="仿宋" w:eastAsia="仿宋" w:cs="仿宋"/>
          <w:spacing w:val="8"/>
          <w:position w:val="2"/>
          <w:sz w:val="27"/>
          <w:szCs w:val="27"/>
        </w:rPr>
        <w:t>2</w:t>
      </w:r>
      <w:r>
        <w:rPr>
          <w:rFonts w:ascii="仿宋" w:hAnsi="仿宋" w:eastAsia="仿宋" w:cs="仿宋"/>
          <w:spacing w:val="5"/>
          <w:position w:val="2"/>
          <w:sz w:val="27"/>
          <w:szCs w:val="27"/>
        </w:rPr>
        <w:t>、招聘要求</w:t>
      </w:r>
    </w:p>
    <w:p>
      <w:pPr>
        <w:spacing w:before="299" w:line="224" w:lineRule="auto"/>
        <w:ind w:left="455"/>
        <w:rPr>
          <w:rFonts w:ascii="仿宋" w:hAnsi="仿宋" w:eastAsia="仿宋" w:cs="仿宋"/>
          <w:spacing w:val="8"/>
          <w:sz w:val="27"/>
          <w:szCs w:val="27"/>
        </w:rPr>
      </w:pPr>
      <w:r>
        <w:rPr>
          <w:rFonts w:ascii="仿宋" w:hAnsi="仿宋" w:eastAsia="仿宋" w:cs="仿宋"/>
          <w:spacing w:val="8"/>
          <w:sz w:val="27"/>
          <w:szCs w:val="27"/>
        </w:rPr>
        <w:tab/>
      </w:r>
      <w:r>
        <w:rPr>
          <w:rFonts w:ascii="仿宋" w:hAnsi="仿宋" w:eastAsia="仿宋" w:cs="仿宋"/>
          <w:spacing w:val="8"/>
          <w:sz w:val="27"/>
          <w:szCs w:val="27"/>
        </w:rPr>
        <w:t>(1) 招聘对象面向列入全国普通高校招生计划、经省级招生工作</w:t>
      </w:r>
    </w:p>
    <w:p>
      <w:pPr>
        <w:spacing w:before="299" w:line="224" w:lineRule="auto"/>
        <w:ind w:left="455"/>
        <w:rPr>
          <w:rFonts w:ascii="仿宋" w:hAnsi="仿宋" w:eastAsia="仿宋" w:cs="仿宋"/>
          <w:spacing w:val="8"/>
          <w:sz w:val="27"/>
          <w:szCs w:val="27"/>
        </w:rPr>
      </w:pPr>
      <w:r>
        <w:rPr>
          <w:rFonts w:ascii="仿宋" w:hAnsi="仿宋" w:eastAsia="仿宋" w:cs="仿宋"/>
          <w:spacing w:val="8"/>
          <w:sz w:val="27"/>
          <w:szCs w:val="27"/>
        </w:rPr>
        <w:t>部门批准录取的全日制普通高校 2023 年应届毕业生；近两年留学回 国并已取得学历学位证书的留学生。</w:t>
      </w:r>
    </w:p>
    <w:p>
      <w:pPr>
        <w:spacing w:before="299" w:line="224" w:lineRule="auto"/>
        <w:ind w:left="455"/>
        <w:rPr>
          <w:rFonts w:ascii="仿宋" w:hAnsi="仿宋" w:eastAsia="仿宋" w:cs="仿宋"/>
          <w:sz w:val="27"/>
          <w:szCs w:val="27"/>
        </w:rPr>
      </w:pPr>
      <w:r>
        <w:rPr>
          <w:rFonts w:ascii="仿宋" w:hAnsi="仿宋" w:eastAsia="仿宋" w:cs="仿宋"/>
          <w:spacing w:val="8"/>
          <w:sz w:val="27"/>
          <w:szCs w:val="27"/>
        </w:rPr>
        <w:tab/>
      </w:r>
      <w:r>
        <w:rPr>
          <w:rFonts w:ascii="仿宋" w:hAnsi="仿宋" w:eastAsia="仿宋" w:cs="仿宋"/>
          <w:spacing w:val="8"/>
          <w:sz w:val="27"/>
          <w:szCs w:val="27"/>
        </w:rPr>
        <w:t>(2) 国内毕业生要求</w:t>
      </w:r>
      <w:r>
        <w:rPr>
          <w:rFonts w:ascii="仿宋" w:hAnsi="仿宋" w:eastAsia="仿宋" w:cs="仿宋"/>
          <w:spacing w:val="4"/>
          <w:sz w:val="27"/>
          <w:szCs w:val="27"/>
        </w:rPr>
        <w:t>硕士及以上学历优先考虑， 大学本科毕业</w:t>
      </w:r>
      <w:r>
        <w:rPr>
          <w:rFonts w:ascii="仿宋" w:hAnsi="仿宋" w:eastAsia="仿宋" w:cs="仿宋"/>
          <w:spacing w:val="1"/>
          <w:sz w:val="27"/>
          <w:szCs w:val="27"/>
        </w:rPr>
        <w:t>生</w:t>
      </w:r>
      <w:r>
        <w:rPr>
          <w:rFonts w:ascii="仿宋" w:hAnsi="仿宋" w:eastAsia="仿宋" w:cs="仿宋"/>
          <w:sz w:val="27"/>
          <w:szCs w:val="27"/>
        </w:rPr>
        <w:t xml:space="preserve"> </w:t>
      </w:r>
      <w:r>
        <w:rPr>
          <w:rFonts w:ascii="仿宋" w:hAnsi="仿宋" w:eastAsia="仿宋" w:cs="仿宋"/>
          <w:spacing w:val="16"/>
          <w:sz w:val="27"/>
          <w:szCs w:val="27"/>
        </w:rPr>
        <w:t>须为</w:t>
      </w:r>
      <w:r>
        <w:rPr>
          <w:rFonts w:ascii="仿宋" w:hAnsi="仿宋" w:eastAsia="仿宋" w:cs="仿宋"/>
          <w:spacing w:val="10"/>
          <w:sz w:val="27"/>
          <w:szCs w:val="27"/>
        </w:rPr>
        <w:t>重</w:t>
      </w:r>
      <w:r>
        <w:rPr>
          <w:rFonts w:ascii="仿宋" w:hAnsi="仿宋" w:eastAsia="仿宋" w:cs="仿宋"/>
          <w:spacing w:val="8"/>
          <w:sz w:val="27"/>
          <w:szCs w:val="27"/>
        </w:rPr>
        <w:t>点本科院校毕业生；留学生要求硕士研究生及以上学历。</w:t>
      </w:r>
    </w:p>
    <w:p>
      <w:pPr>
        <w:spacing w:before="24" w:line="224" w:lineRule="auto"/>
        <w:ind w:left="66"/>
        <w:outlineLvl w:val="0"/>
        <w:rPr>
          <w:rFonts w:ascii="仿宋" w:hAnsi="仿宋" w:eastAsia="仿宋" w:cs="仿宋"/>
          <w:sz w:val="27"/>
          <w:szCs w:val="27"/>
        </w:rPr>
      </w:pPr>
      <w:r>
        <w:rPr>
          <w:rFonts w:ascii="仿宋" w:hAnsi="仿宋" w:eastAsia="仿宋" w:cs="仿宋"/>
          <w:spacing w:val="2"/>
          <w:sz w:val="27"/>
          <w:szCs w:val="27"/>
          <w14:textOutline w14:w="5050" w14:cap="flat" w14:cmpd="sng">
            <w14:solidFill>
              <w14:srgbClr w14:val="000000"/>
            </w14:solidFill>
            <w14:prstDash w14:val="solid"/>
            <w14:miter w14:val="0"/>
          </w14:textOutline>
        </w:rPr>
        <w:t>四、报名事</w:t>
      </w:r>
      <w:r>
        <w:rPr>
          <w:rFonts w:ascii="仿宋" w:hAnsi="仿宋" w:eastAsia="仿宋" w:cs="仿宋"/>
          <w:spacing w:val="1"/>
          <w:sz w:val="27"/>
          <w:szCs w:val="27"/>
          <w14:textOutline w14:w="5050" w14:cap="flat" w14:cmpd="sng">
            <w14:solidFill>
              <w14:srgbClr w14:val="000000"/>
            </w14:solidFill>
            <w14:prstDash w14:val="solid"/>
            <w14:miter w14:val="0"/>
          </w14:textOutline>
        </w:rPr>
        <w:t>宜：</w:t>
      </w:r>
    </w:p>
    <w:p>
      <w:pPr>
        <w:spacing w:before="296" w:line="427" w:lineRule="auto"/>
        <w:ind w:left="37" w:firstLine="430"/>
        <w:rPr>
          <w:rFonts w:ascii="仿宋" w:hAnsi="仿宋" w:eastAsia="仿宋" w:cs="仿宋"/>
          <w:sz w:val="27"/>
          <w:szCs w:val="27"/>
        </w:rPr>
      </w:pPr>
      <w:r>
        <w:rPr>
          <w:rFonts w:ascii="仿宋" w:hAnsi="仿宋" w:eastAsia="仿宋" w:cs="仿宋"/>
          <w:spacing w:val="18"/>
          <w:sz w:val="27"/>
          <w:szCs w:val="27"/>
        </w:rPr>
        <w:t>1</w:t>
      </w:r>
      <w:r>
        <w:rPr>
          <w:rFonts w:ascii="仿宋" w:hAnsi="仿宋" w:eastAsia="仿宋" w:cs="仿宋"/>
          <w:spacing w:val="17"/>
          <w:sz w:val="27"/>
          <w:szCs w:val="27"/>
        </w:rPr>
        <w:t>、</w:t>
      </w:r>
      <w:r>
        <w:rPr>
          <w:rFonts w:ascii="仿宋" w:hAnsi="仿宋" w:eastAsia="仿宋" w:cs="仿宋"/>
          <w:spacing w:val="9"/>
          <w:sz w:val="27"/>
          <w:szCs w:val="27"/>
        </w:rPr>
        <w:t>有意应聘者，请填写《个人基本情况表》(见附件) ，连同个</w:t>
      </w:r>
      <w:r>
        <w:rPr>
          <w:rFonts w:ascii="仿宋" w:hAnsi="仿宋" w:eastAsia="仿宋" w:cs="仿宋"/>
          <w:sz w:val="27"/>
          <w:szCs w:val="27"/>
        </w:rPr>
        <w:t xml:space="preserve"> </w:t>
      </w:r>
      <w:r>
        <w:rPr>
          <w:rFonts w:ascii="仿宋" w:hAnsi="仿宋" w:eastAsia="仿宋" w:cs="仿宋"/>
          <w:spacing w:val="8"/>
          <w:sz w:val="27"/>
          <w:szCs w:val="27"/>
        </w:rPr>
        <w:t>人简历</w:t>
      </w:r>
      <w:r>
        <w:rPr>
          <w:rFonts w:ascii="仿宋" w:hAnsi="仿宋" w:eastAsia="仿宋" w:cs="仿宋"/>
          <w:spacing w:val="5"/>
          <w:sz w:val="27"/>
          <w:szCs w:val="27"/>
        </w:rPr>
        <w:t>投</w:t>
      </w:r>
      <w:r>
        <w:rPr>
          <w:rFonts w:ascii="仿宋" w:hAnsi="仿宋" w:eastAsia="仿宋" w:cs="仿宋"/>
          <w:spacing w:val="4"/>
          <w:sz w:val="27"/>
          <w:szCs w:val="27"/>
        </w:rPr>
        <w:t>递。</w:t>
      </w:r>
      <w:r>
        <w:rPr>
          <w:rFonts w:hint="eastAsia" w:ascii="仿宋" w:hAnsi="仿宋" w:eastAsia="仿宋" w:cs="仿宋"/>
          <w:spacing w:val="4"/>
          <w:sz w:val="27"/>
          <w:szCs w:val="27"/>
          <w:lang w:eastAsia="zh-CN"/>
        </w:rPr>
        <w:t>文件</w:t>
      </w:r>
      <w:r>
        <w:rPr>
          <w:rFonts w:ascii="仿宋" w:hAnsi="仿宋" w:eastAsia="仿宋" w:cs="仿宋"/>
          <w:spacing w:val="4"/>
          <w:sz w:val="27"/>
          <w:szCs w:val="27"/>
        </w:rPr>
        <w:t>标题按“专业-学校-学历-姓名”填写。</w:t>
      </w:r>
    </w:p>
    <w:p>
      <w:pPr>
        <w:spacing w:before="4" w:line="426" w:lineRule="auto"/>
        <w:ind w:left="452" w:right="50" w:hanging="2"/>
        <w:rPr>
          <w:rFonts w:ascii="仿宋" w:hAnsi="仿宋" w:eastAsia="仿宋" w:cs="仿宋"/>
          <w:sz w:val="27"/>
          <w:szCs w:val="27"/>
        </w:rPr>
      </w:pPr>
      <w:r>
        <w:rPr>
          <w:rFonts w:ascii="仿宋" w:hAnsi="仿宋" w:eastAsia="仿宋" w:cs="仿宋"/>
          <w:spacing w:val="-15"/>
          <w:sz w:val="27"/>
          <w:szCs w:val="27"/>
        </w:rPr>
        <w:t>2</w:t>
      </w:r>
      <w:r>
        <w:rPr>
          <w:rFonts w:ascii="仿宋" w:hAnsi="仿宋" w:eastAsia="仿宋" w:cs="仿宋"/>
          <w:spacing w:val="-8"/>
          <w:sz w:val="27"/>
          <w:szCs w:val="27"/>
        </w:rPr>
        <w:t>、报名截止时间为 2023 年 6 月 30 日。</w:t>
      </w:r>
      <w:r>
        <w:rPr>
          <w:rFonts w:ascii="仿宋" w:hAnsi="仿宋" w:eastAsia="仿宋" w:cs="仿宋"/>
          <w:sz w:val="27"/>
          <w:szCs w:val="27"/>
        </w:rPr>
        <w:t xml:space="preserve">                      </w:t>
      </w:r>
      <w:r>
        <w:rPr>
          <w:rFonts w:ascii="仿宋" w:hAnsi="仿宋" w:eastAsia="仿宋" w:cs="仿宋"/>
          <w:spacing w:val="4"/>
          <w:sz w:val="27"/>
          <w:szCs w:val="27"/>
        </w:rPr>
        <w:t>3、对应聘人员进行初</w:t>
      </w:r>
      <w:r>
        <w:rPr>
          <w:rFonts w:ascii="仿宋" w:hAnsi="仿宋" w:eastAsia="仿宋" w:cs="仿宋"/>
          <w:spacing w:val="2"/>
          <w:sz w:val="27"/>
          <w:szCs w:val="27"/>
        </w:rPr>
        <w:t>步审查， 组织面试，确定录用人员、体检、</w:t>
      </w:r>
      <w:r>
        <w:rPr>
          <w:rFonts w:ascii="仿宋" w:hAnsi="仿宋" w:eastAsia="仿宋" w:cs="仿宋"/>
          <w:sz w:val="27"/>
          <w:szCs w:val="27"/>
        </w:rPr>
        <w:t xml:space="preserve"> </w:t>
      </w:r>
      <w:r>
        <w:rPr>
          <w:rFonts w:ascii="仿宋" w:hAnsi="仿宋" w:eastAsia="仿宋" w:cs="仿宋"/>
          <w:spacing w:val="2"/>
          <w:sz w:val="27"/>
          <w:szCs w:val="27"/>
        </w:rPr>
        <w:t>签订三</w:t>
      </w:r>
      <w:r>
        <w:rPr>
          <w:rFonts w:ascii="仿宋" w:hAnsi="仿宋" w:eastAsia="仿宋" w:cs="仿宋"/>
          <w:spacing w:val="1"/>
          <w:sz w:val="27"/>
          <w:szCs w:val="27"/>
        </w:rPr>
        <w:t>方协议。</w:t>
      </w:r>
    </w:p>
    <w:p>
      <w:pPr>
        <w:pStyle w:val="2"/>
        <w:spacing w:before="312" w:beforeLines="100" w:beforeAutospacing="0" w:after="105" w:afterAutospacing="0" w:line="192" w:lineRule="auto"/>
        <w:ind w:firstLine="632" w:firstLineChars="200"/>
        <w:rPr>
          <w:rFonts w:ascii="仿宋" w:hAnsi="仿宋" w:eastAsia="仿宋" w:cs="仿宋"/>
          <w:sz w:val="27"/>
          <w:szCs w:val="27"/>
        </w:rPr>
      </w:pPr>
      <w:r>
        <w:rPr>
          <w:rFonts w:ascii="仿宋" w:hAnsi="仿宋" w:eastAsia="仿宋" w:cs="仿宋"/>
          <w:spacing w:val="23"/>
          <w:sz w:val="27"/>
          <w:szCs w:val="27"/>
        </w:rPr>
        <w:t>4</w:t>
      </w:r>
      <w:r>
        <w:rPr>
          <w:rFonts w:ascii="仿宋" w:hAnsi="仿宋" w:eastAsia="仿宋" w:cs="仿宋"/>
          <w:spacing w:val="12"/>
          <w:sz w:val="27"/>
          <w:szCs w:val="27"/>
        </w:rPr>
        <w:t>、联系电话：(023) 88069129</w:t>
      </w:r>
      <w:r>
        <w:rPr>
          <w:rFonts w:ascii="仿宋" w:hAnsi="仿宋" w:eastAsia="仿宋" w:cs="仿宋"/>
          <w:sz w:val="27"/>
          <w:szCs w:val="27"/>
        </w:rPr>
        <w:t xml:space="preserve"> </w:t>
      </w:r>
    </w:p>
    <w:p>
      <w:pPr>
        <w:pStyle w:val="2"/>
        <w:spacing w:before="312" w:beforeLines="100" w:beforeAutospacing="0" w:after="105" w:afterAutospacing="0" w:line="192" w:lineRule="auto"/>
        <w:ind w:firstLine="588" w:firstLineChars="200"/>
        <w:rPr>
          <w:rFonts w:hint="eastAsia" w:ascii="仿宋" w:hAnsi="仿宋" w:eastAsia="仿宋" w:cs="仿宋"/>
          <w:spacing w:val="12"/>
          <w:sz w:val="27"/>
          <w:szCs w:val="27"/>
        </w:rPr>
      </w:pPr>
      <w:r>
        <w:rPr>
          <w:rFonts w:hint="eastAsia" w:ascii="仿宋" w:hAnsi="仿宋" w:eastAsia="仿宋" w:cs="仿宋"/>
          <w:spacing w:val="12"/>
          <w:sz w:val="27"/>
          <w:szCs w:val="27"/>
          <w:lang w:eastAsia="zh-CN"/>
        </w:rPr>
        <w:t>网申链接</w:t>
      </w:r>
      <w:r>
        <w:rPr>
          <w:rFonts w:hint="eastAsia" w:ascii="仿宋" w:hAnsi="仿宋" w:eastAsia="仿宋" w:cs="仿宋"/>
          <w:spacing w:val="12"/>
          <w:sz w:val="27"/>
          <w:szCs w:val="27"/>
        </w:rPr>
        <w:t>：http://www.epjob88.com/vvip/e115511988/</w:t>
      </w:r>
    </w:p>
    <w:p>
      <w:pPr>
        <w:pStyle w:val="2"/>
        <w:spacing w:before="312" w:beforeLines="100" w:beforeAutospacing="0" w:after="105" w:afterAutospacing="0" w:line="192" w:lineRule="auto"/>
        <w:ind w:firstLine="588" w:firstLineChars="200"/>
        <w:rPr>
          <w:rFonts w:hint="eastAsia" w:ascii="仿宋" w:hAnsi="仿宋" w:eastAsia="仿宋" w:cs="仿宋"/>
          <w:spacing w:val="12"/>
          <w:sz w:val="27"/>
          <w:szCs w:val="27"/>
        </w:rPr>
      </w:pPr>
      <w:r>
        <w:rPr>
          <w:rFonts w:hint="eastAsia" w:ascii="仿宋" w:hAnsi="仿宋" w:eastAsia="仿宋" w:cs="仿宋"/>
          <w:spacing w:val="12"/>
          <w:sz w:val="27"/>
          <w:szCs w:val="27"/>
        </w:rPr>
        <w:t>(简历格式：求职岗位+姓名)</w:t>
      </w:r>
    </w:p>
    <w:p>
      <w:pPr>
        <w:spacing w:before="2" w:line="379" w:lineRule="auto"/>
        <w:ind w:left="486" w:right="4059" w:hanging="40"/>
        <w:rPr>
          <w:rFonts w:ascii="仿宋" w:hAnsi="仿宋" w:eastAsia="仿宋" w:cs="仿宋"/>
          <w:sz w:val="27"/>
          <w:szCs w:val="27"/>
        </w:rPr>
      </w:pPr>
    </w:p>
    <w:p>
      <w:pPr>
        <w:sectPr>
          <w:pgSz w:w="11905" w:h="16839"/>
          <w:pgMar w:top="1251" w:right="1704" w:bottom="0" w:left="1785" w:header="0" w:footer="0" w:gutter="0"/>
          <w:cols w:space="720" w:num="1"/>
        </w:sectPr>
      </w:pPr>
    </w:p>
    <w:p>
      <w:pPr>
        <w:spacing w:before="58" w:line="200" w:lineRule="auto"/>
        <w:ind w:left="1020"/>
        <w:rPr>
          <w:rFonts w:ascii="微软雅黑" w:hAnsi="微软雅黑" w:eastAsia="微软雅黑" w:cs="微软雅黑"/>
          <w:sz w:val="27"/>
          <w:szCs w:val="27"/>
        </w:rPr>
      </w:pPr>
      <w:r>
        <w:rPr>
          <w:rFonts w:ascii="微软雅黑" w:hAnsi="微软雅黑" w:eastAsia="微软雅黑" w:cs="微软雅黑"/>
          <w:spacing w:val="-13"/>
          <w:sz w:val="27"/>
          <w:szCs w:val="27"/>
        </w:rPr>
        <w:t>附</w:t>
      </w:r>
      <w:r>
        <w:rPr>
          <w:rFonts w:ascii="微软雅黑" w:hAnsi="微软雅黑" w:eastAsia="微软雅黑" w:cs="微软雅黑"/>
          <w:spacing w:val="-10"/>
          <w:sz w:val="27"/>
          <w:szCs w:val="27"/>
        </w:rPr>
        <w:t>件：</w:t>
      </w:r>
    </w:p>
    <w:p>
      <w:pPr>
        <w:spacing w:before="193" w:line="221" w:lineRule="auto"/>
        <w:ind w:left="4046"/>
        <w:rPr>
          <w:rFonts w:ascii="黑体" w:hAnsi="黑体" w:eastAsia="黑体" w:cs="黑体"/>
          <w:sz w:val="32"/>
          <w:szCs w:val="32"/>
        </w:rPr>
      </w:pPr>
      <w:r>
        <w:rPr>
          <w:rFonts w:ascii="黑体" w:hAnsi="黑体" w:eastAsia="黑体" w:cs="黑体"/>
          <w:spacing w:val="-1"/>
          <w:sz w:val="32"/>
          <w:szCs w:val="32"/>
          <w14:textOutline w14:w="5834" w14:cap="flat" w14:cmpd="sng">
            <w14:solidFill>
              <w14:srgbClr w14:val="000000"/>
            </w14:solidFill>
            <w14:prstDash w14:val="solid"/>
            <w14:miter w14:val="0"/>
          </w14:textOutline>
        </w:rPr>
        <w:t>个人</w:t>
      </w:r>
      <w:r>
        <w:rPr>
          <w:rFonts w:ascii="黑体" w:hAnsi="黑体" w:eastAsia="黑体" w:cs="黑体"/>
          <w:sz w:val="32"/>
          <w:szCs w:val="32"/>
          <w14:textOutline w14:w="5834" w14:cap="flat" w14:cmpd="sng">
            <w14:solidFill>
              <w14:srgbClr w14:val="000000"/>
            </w14:solidFill>
            <w14:prstDash w14:val="solid"/>
            <w14:miter w14:val="0"/>
          </w14:textOutline>
        </w:rPr>
        <w:t>基本情况表</w:t>
      </w:r>
    </w:p>
    <w:p>
      <w:pPr>
        <w:spacing w:line="89" w:lineRule="exact"/>
      </w:pPr>
    </w:p>
    <w:tbl>
      <w:tblPr>
        <w:tblStyle w:val="5"/>
        <w:tblW w:w="10289" w:type="dxa"/>
        <w:tblInd w:w="1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19"/>
        <w:gridCol w:w="1015"/>
        <w:gridCol w:w="358"/>
        <w:gridCol w:w="705"/>
        <w:gridCol w:w="891"/>
        <w:gridCol w:w="728"/>
        <w:gridCol w:w="356"/>
        <w:gridCol w:w="1278"/>
        <w:gridCol w:w="686"/>
        <w:gridCol w:w="643"/>
        <w:gridCol w:w="477"/>
        <w:gridCol w:w="829"/>
        <w:gridCol w:w="503"/>
        <w:gridCol w:w="601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9" w:hRule="atLeast"/>
        </w:trPr>
        <w:tc>
          <w:tcPr>
            <w:tcW w:w="1219" w:type="dxa"/>
            <w:tcBorders>
              <w:left w:val="single" w:color="000000" w:sz="10" w:space="0"/>
            </w:tcBorders>
            <w:vAlign w:val="top"/>
          </w:tcPr>
          <w:p>
            <w:pPr>
              <w:spacing w:before="270" w:line="195" w:lineRule="auto"/>
              <w:ind w:left="391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1"/>
                <w:sz w:val="21"/>
                <w:szCs w:val="21"/>
              </w:rPr>
              <w:t>姓</w:t>
            </w:r>
            <w:r>
              <w:rPr>
                <w:rFonts w:ascii="微软雅黑" w:hAnsi="微软雅黑" w:eastAsia="微软雅黑" w:cs="微软雅黑"/>
                <w:sz w:val="21"/>
                <w:szCs w:val="21"/>
              </w:rPr>
              <w:t>名</w:t>
            </w:r>
          </w:p>
        </w:tc>
        <w:tc>
          <w:tcPr>
            <w:tcW w:w="1373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96" w:type="dxa"/>
            <w:gridSpan w:val="2"/>
            <w:vAlign w:val="top"/>
          </w:tcPr>
          <w:p>
            <w:pPr>
              <w:spacing w:before="270" w:line="195" w:lineRule="auto"/>
              <w:ind w:left="574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1"/>
                <w:sz w:val="21"/>
                <w:szCs w:val="21"/>
              </w:rPr>
              <w:t>性</w:t>
            </w:r>
            <w:r>
              <w:rPr>
                <w:rFonts w:ascii="微软雅黑" w:hAnsi="微软雅黑" w:eastAsia="微软雅黑" w:cs="微软雅黑"/>
                <w:sz w:val="21"/>
                <w:szCs w:val="21"/>
              </w:rPr>
              <w:t>别</w:t>
            </w:r>
          </w:p>
        </w:tc>
        <w:tc>
          <w:tcPr>
            <w:tcW w:w="1084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78" w:type="dxa"/>
            <w:vAlign w:val="top"/>
          </w:tcPr>
          <w:p>
            <w:pPr>
              <w:spacing w:before="269" w:line="195" w:lineRule="auto"/>
              <w:ind w:left="239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4"/>
                <w:sz w:val="21"/>
                <w:szCs w:val="21"/>
              </w:rPr>
              <w:t>出</w:t>
            </w:r>
            <w:r>
              <w:rPr>
                <w:rFonts w:ascii="微软雅黑" w:hAnsi="微软雅黑" w:eastAsia="微软雅黑" w:cs="微软雅黑"/>
                <w:spacing w:val="-3"/>
                <w:sz w:val="21"/>
                <w:szCs w:val="21"/>
              </w:rPr>
              <w:t>生</w:t>
            </w:r>
            <w:r>
              <w:rPr>
                <w:rFonts w:ascii="微软雅黑" w:hAnsi="微软雅黑" w:eastAsia="微软雅黑" w:cs="微软雅黑"/>
                <w:spacing w:val="-2"/>
                <w:sz w:val="21"/>
                <w:szCs w:val="21"/>
              </w:rPr>
              <w:t>年月</w:t>
            </w:r>
          </w:p>
        </w:tc>
        <w:tc>
          <w:tcPr>
            <w:tcW w:w="1806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33" w:type="dxa"/>
            <w:gridSpan w:val="3"/>
            <w:vMerge w:val="restart"/>
            <w:tcBorders>
              <w:bottom w:val="nil"/>
              <w:right w:val="single" w:color="000000" w:sz="10" w:space="0"/>
            </w:tcBorders>
            <w:vAlign w:val="top"/>
          </w:tcPr>
          <w:p>
            <w:pPr>
              <w:spacing w:line="343" w:lineRule="auto"/>
              <w:rPr>
                <w:rFonts w:ascii="Arial"/>
                <w:sz w:val="21"/>
              </w:rPr>
            </w:pPr>
          </w:p>
          <w:p>
            <w:pPr>
              <w:spacing w:line="344" w:lineRule="auto"/>
              <w:rPr>
                <w:rFonts w:ascii="Arial"/>
                <w:sz w:val="21"/>
              </w:rPr>
            </w:pPr>
          </w:p>
          <w:p>
            <w:pPr>
              <w:spacing w:before="68" w:line="280" w:lineRule="auto"/>
              <w:ind w:left="354" w:right="330" w:firstLine="149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color w:val="0000FF"/>
                <w:spacing w:val="-2"/>
                <w:sz w:val="21"/>
                <w:szCs w:val="21"/>
              </w:rPr>
              <w:t>照片</w:t>
            </w:r>
            <w:r>
              <w:rPr>
                <w:rFonts w:ascii="Times New Roman" w:hAnsi="Times New Roman" w:eastAsia="Times New Roman" w:cs="Times New Roman"/>
                <w:color w:val="0000FF"/>
                <w:spacing w:val="-2"/>
                <w:sz w:val="21"/>
                <w:szCs w:val="21"/>
              </w:rPr>
              <w:t>/p</w:t>
            </w:r>
            <w:r>
              <w:rPr>
                <w:rFonts w:ascii="Times New Roman" w:hAnsi="Times New Roman" w:eastAsia="Times New Roman" w:cs="Times New Roman"/>
                <w:color w:val="0000FF"/>
                <w:spacing w:val="-1"/>
                <w:sz w:val="21"/>
                <w:szCs w:val="21"/>
              </w:rPr>
              <w:t>hoto</w:t>
            </w:r>
            <w:r>
              <w:rPr>
                <w:rFonts w:ascii="Times New Roman" w:hAnsi="Times New Roman" w:eastAsia="Times New Roman" w:cs="Times New Roman"/>
                <w:color w:val="0000FF"/>
                <w:sz w:val="21"/>
                <w:szCs w:val="21"/>
              </w:rPr>
              <w:t xml:space="preserve">   </w:t>
            </w:r>
            <w:r>
              <w:rPr>
                <w:rFonts w:ascii="宋体" w:hAnsi="宋体" w:eastAsia="宋体" w:cs="宋体"/>
                <w:color w:val="0000FF"/>
                <w:spacing w:val="20"/>
                <w:sz w:val="21"/>
                <w:szCs w:val="21"/>
              </w:rPr>
              <w:t>请</w:t>
            </w:r>
            <w:r>
              <w:rPr>
                <w:rFonts w:ascii="宋体" w:hAnsi="宋体" w:eastAsia="宋体" w:cs="宋体"/>
                <w:color w:val="0000FF"/>
                <w:spacing w:val="18"/>
                <w:sz w:val="21"/>
                <w:szCs w:val="21"/>
              </w:rPr>
              <w:t>粘贴一寸</w:t>
            </w:r>
            <w:r>
              <w:rPr>
                <w:rFonts w:ascii="宋体" w:hAnsi="宋体" w:eastAsia="宋体" w:cs="宋体"/>
                <w:color w:val="0000FF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color w:val="0000FF"/>
                <w:spacing w:val="20"/>
                <w:sz w:val="21"/>
                <w:szCs w:val="21"/>
              </w:rPr>
              <w:t>近</w:t>
            </w:r>
            <w:r>
              <w:rPr>
                <w:rFonts w:ascii="宋体" w:hAnsi="宋体" w:eastAsia="宋体" w:cs="宋体"/>
                <w:color w:val="0000FF"/>
                <w:spacing w:val="18"/>
                <w:sz w:val="21"/>
                <w:szCs w:val="21"/>
              </w:rPr>
              <w:t>期证件照</w:t>
            </w:r>
            <w:r>
              <w:rPr>
                <w:rFonts w:ascii="宋体" w:hAnsi="宋体" w:eastAsia="宋体" w:cs="宋体"/>
                <w:color w:val="0000FF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color w:val="0000FF"/>
                <w:spacing w:val="13"/>
                <w:sz w:val="21"/>
                <w:szCs w:val="21"/>
              </w:rPr>
              <w:t>(电子照片)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7" w:hRule="atLeast"/>
        </w:trPr>
        <w:tc>
          <w:tcPr>
            <w:tcW w:w="1219" w:type="dxa"/>
            <w:tcBorders>
              <w:left w:val="single" w:color="000000" w:sz="10" w:space="0"/>
            </w:tcBorders>
            <w:vAlign w:val="top"/>
          </w:tcPr>
          <w:p>
            <w:pPr>
              <w:spacing w:before="244" w:line="195" w:lineRule="auto"/>
              <w:ind w:left="405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4"/>
                <w:sz w:val="21"/>
                <w:szCs w:val="21"/>
              </w:rPr>
              <w:t>民族</w:t>
            </w:r>
          </w:p>
        </w:tc>
        <w:tc>
          <w:tcPr>
            <w:tcW w:w="1373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96" w:type="dxa"/>
            <w:gridSpan w:val="2"/>
            <w:vAlign w:val="top"/>
          </w:tcPr>
          <w:p>
            <w:pPr>
              <w:spacing w:before="243" w:line="196" w:lineRule="auto"/>
              <w:ind w:left="468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z w:val="21"/>
                <w:szCs w:val="21"/>
              </w:rPr>
              <w:t>生源地</w:t>
            </w:r>
          </w:p>
        </w:tc>
        <w:tc>
          <w:tcPr>
            <w:tcW w:w="1084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78" w:type="dxa"/>
            <w:vAlign w:val="top"/>
          </w:tcPr>
          <w:p>
            <w:pPr>
              <w:spacing w:before="243" w:line="195" w:lineRule="auto"/>
              <w:ind w:left="223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1"/>
                <w:sz w:val="21"/>
                <w:szCs w:val="21"/>
              </w:rPr>
              <w:t>政</w:t>
            </w:r>
            <w:r>
              <w:rPr>
                <w:rFonts w:ascii="微软雅黑" w:hAnsi="微软雅黑" w:eastAsia="微软雅黑" w:cs="微软雅黑"/>
                <w:sz w:val="21"/>
                <w:szCs w:val="21"/>
              </w:rPr>
              <w:t>治面貌</w:t>
            </w:r>
          </w:p>
        </w:tc>
        <w:tc>
          <w:tcPr>
            <w:tcW w:w="1806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33" w:type="dxa"/>
            <w:gridSpan w:val="3"/>
            <w:vMerge w:val="continue"/>
            <w:tcBorders>
              <w:top w:val="nil"/>
              <w:bottom w:val="nil"/>
              <w:right w:val="single" w:color="000000" w:sz="10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3" w:hRule="atLeast"/>
        </w:trPr>
        <w:tc>
          <w:tcPr>
            <w:tcW w:w="1219" w:type="dxa"/>
            <w:tcBorders>
              <w:left w:val="single" w:color="000000" w:sz="10" w:space="0"/>
            </w:tcBorders>
            <w:vAlign w:val="top"/>
          </w:tcPr>
          <w:p>
            <w:pPr>
              <w:spacing w:before="234" w:line="195" w:lineRule="auto"/>
              <w:ind w:left="174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1"/>
                <w:sz w:val="21"/>
                <w:szCs w:val="21"/>
              </w:rPr>
              <w:t>婚姻</w:t>
            </w:r>
            <w:r>
              <w:rPr>
                <w:rFonts w:ascii="微软雅黑" w:hAnsi="微软雅黑" w:eastAsia="微软雅黑" w:cs="微软雅黑"/>
                <w:sz w:val="21"/>
                <w:szCs w:val="21"/>
              </w:rPr>
              <w:t>状况</w:t>
            </w:r>
          </w:p>
        </w:tc>
        <w:tc>
          <w:tcPr>
            <w:tcW w:w="1373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96" w:type="dxa"/>
            <w:gridSpan w:val="2"/>
            <w:vAlign w:val="top"/>
          </w:tcPr>
          <w:p>
            <w:pPr>
              <w:spacing w:before="233" w:line="195" w:lineRule="auto"/>
              <w:ind w:left="46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1"/>
                <w:sz w:val="21"/>
                <w:szCs w:val="21"/>
              </w:rPr>
              <w:t>英语</w:t>
            </w:r>
            <w:r>
              <w:rPr>
                <w:rFonts w:ascii="微软雅黑" w:hAnsi="微软雅黑" w:eastAsia="微软雅黑" w:cs="微软雅黑"/>
                <w:sz w:val="21"/>
                <w:szCs w:val="21"/>
              </w:rPr>
              <w:t>等级及成绩</w:t>
            </w:r>
          </w:p>
        </w:tc>
        <w:tc>
          <w:tcPr>
            <w:tcW w:w="1084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78" w:type="dxa"/>
            <w:vAlign w:val="top"/>
          </w:tcPr>
          <w:p>
            <w:pPr>
              <w:spacing w:before="234" w:line="196" w:lineRule="auto"/>
              <w:ind w:left="431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1"/>
                <w:sz w:val="21"/>
                <w:szCs w:val="21"/>
              </w:rPr>
              <w:t>身高</w:t>
            </w:r>
          </w:p>
        </w:tc>
        <w:tc>
          <w:tcPr>
            <w:tcW w:w="1806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33" w:type="dxa"/>
            <w:gridSpan w:val="3"/>
            <w:vMerge w:val="continue"/>
            <w:tcBorders>
              <w:top w:val="nil"/>
              <w:bottom w:val="nil"/>
              <w:right w:val="single" w:color="000000" w:sz="10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0" w:hRule="atLeast"/>
        </w:trPr>
        <w:tc>
          <w:tcPr>
            <w:tcW w:w="1219" w:type="dxa"/>
            <w:tcBorders>
              <w:left w:val="single" w:color="000000" w:sz="10" w:space="0"/>
            </w:tcBorders>
            <w:vAlign w:val="top"/>
          </w:tcPr>
          <w:p>
            <w:pPr>
              <w:spacing w:before="229" w:line="195" w:lineRule="auto"/>
              <w:ind w:left="176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z w:val="21"/>
                <w:szCs w:val="21"/>
              </w:rPr>
              <w:t>手机号码</w:t>
            </w:r>
          </w:p>
        </w:tc>
        <w:tc>
          <w:tcPr>
            <w:tcW w:w="1373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96" w:type="dxa"/>
            <w:gridSpan w:val="2"/>
            <w:vAlign w:val="top"/>
          </w:tcPr>
          <w:p>
            <w:pPr>
              <w:spacing w:before="230" w:line="195" w:lineRule="auto"/>
              <w:ind w:left="373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2"/>
                <w:sz w:val="21"/>
                <w:szCs w:val="21"/>
              </w:rPr>
              <w:t>电子邮</w:t>
            </w:r>
            <w:r>
              <w:rPr>
                <w:rFonts w:ascii="微软雅黑" w:hAnsi="微软雅黑" w:eastAsia="微软雅黑" w:cs="微软雅黑"/>
                <w:spacing w:val="-1"/>
                <w:sz w:val="21"/>
                <w:szCs w:val="21"/>
              </w:rPr>
              <w:t>箱</w:t>
            </w:r>
          </w:p>
        </w:tc>
        <w:tc>
          <w:tcPr>
            <w:tcW w:w="1084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78" w:type="dxa"/>
            <w:vAlign w:val="top"/>
          </w:tcPr>
          <w:p>
            <w:pPr>
              <w:spacing w:before="229" w:line="196" w:lineRule="auto"/>
              <w:ind w:left="428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z w:val="21"/>
                <w:szCs w:val="21"/>
              </w:rPr>
              <w:t>体重</w:t>
            </w:r>
          </w:p>
        </w:tc>
        <w:tc>
          <w:tcPr>
            <w:tcW w:w="686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43" w:type="dxa"/>
            <w:vAlign w:val="top"/>
          </w:tcPr>
          <w:p>
            <w:pPr>
              <w:spacing w:before="221" w:line="184" w:lineRule="auto"/>
              <w:ind w:left="124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1"/>
                <w:sz w:val="21"/>
                <w:szCs w:val="21"/>
              </w:rPr>
              <w:t>血型</w:t>
            </w:r>
          </w:p>
        </w:tc>
        <w:tc>
          <w:tcPr>
            <w:tcW w:w="47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33" w:type="dxa"/>
            <w:gridSpan w:val="3"/>
            <w:vMerge w:val="continue"/>
            <w:tcBorders>
              <w:top w:val="nil"/>
              <w:right w:val="single" w:color="000000" w:sz="10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9" w:hRule="atLeast"/>
        </w:trPr>
        <w:tc>
          <w:tcPr>
            <w:tcW w:w="1219" w:type="dxa"/>
            <w:tcBorders>
              <w:left w:val="single" w:color="000000" w:sz="10" w:space="0"/>
            </w:tcBorders>
            <w:vAlign w:val="top"/>
          </w:tcPr>
          <w:p>
            <w:pPr>
              <w:spacing w:before="236" w:line="195" w:lineRule="auto"/>
              <w:ind w:left="175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1"/>
                <w:sz w:val="21"/>
                <w:szCs w:val="21"/>
              </w:rPr>
              <w:t>本</w:t>
            </w:r>
            <w:r>
              <w:rPr>
                <w:rFonts w:ascii="微软雅黑" w:hAnsi="微软雅黑" w:eastAsia="微软雅黑" w:cs="微软雅黑"/>
                <w:sz w:val="21"/>
                <w:szCs w:val="21"/>
              </w:rPr>
              <w:t>科院校</w:t>
            </w:r>
          </w:p>
        </w:tc>
        <w:tc>
          <w:tcPr>
            <w:tcW w:w="2078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91" w:type="dxa"/>
            <w:vAlign w:val="top"/>
          </w:tcPr>
          <w:p>
            <w:pPr>
              <w:spacing w:before="236" w:line="195" w:lineRule="auto"/>
              <w:ind w:left="236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1"/>
                <w:sz w:val="21"/>
                <w:szCs w:val="21"/>
              </w:rPr>
              <w:t>专业</w:t>
            </w:r>
          </w:p>
        </w:tc>
        <w:tc>
          <w:tcPr>
            <w:tcW w:w="3048" w:type="dxa"/>
            <w:gridSpan w:val="4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20" w:type="dxa"/>
            <w:gridSpan w:val="2"/>
            <w:vAlign w:val="top"/>
          </w:tcPr>
          <w:p>
            <w:pPr>
              <w:spacing w:before="237" w:line="196" w:lineRule="auto"/>
              <w:ind w:left="153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1"/>
                <w:sz w:val="21"/>
                <w:szCs w:val="21"/>
              </w:rPr>
              <w:t>毕业时间</w:t>
            </w:r>
          </w:p>
        </w:tc>
        <w:tc>
          <w:tcPr>
            <w:tcW w:w="82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03" w:type="dxa"/>
            <w:vAlign w:val="top"/>
          </w:tcPr>
          <w:p>
            <w:pPr>
              <w:spacing w:before="236" w:line="196" w:lineRule="auto"/>
              <w:ind w:left="62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1"/>
                <w:sz w:val="21"/>
                <w:szCs w:val="21"/>
              </w:rPr>
              <w:t>学制</w:t>
            </w:r>
          </w:p>
        </w:tc>
        <w:tc>
          <w:tcPr>
            <w:tcW w:w="601" w:type="dxa"/>
            <w:tcBorders>
              <w:right w:val="single" w:color="000000" w:sz="10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8" w:hRule="atLeast"/>
        </w:trPr>
        <w:tc>
          <w:tcPr>
            <w:tcW w:w="1219" w:type="dxa"/>
            <w:tcBorders>
              <w:left w:val="single" w:color="000000" w:sz="10" w:space="0"/>
            </w:tcBorders>
            <w:vAlign w:val="top"/>
          </w:tcPr>
          <w:p>
            <w:pPr>
              <w:spacing w:before="229" w:line="193" w:lineRule="auto"/>
              <w:ind w:left="172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1"/>
                <w:sz w:val="21"/>
                <w:szCs w:val="21"/>
              </w:rPr>
              <w:t>硕士院校</w:t>
            </w:r>
          </w:p>
        </w:tc>
        <w:tc>
          <w:tcPr>
            <w:tcW w:w="2078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91" w:type="dxa"/>
            <w:vAlign w:val="top"/>
          </w:tcPr>
          <w:p>
            <w:pPr>
              <w:spacing w:before="227" w:line="195" w:lineRule="auto"/>
              <w:ind w:left="236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1"/>
                <w:sz w:val="21"/>
                <w:szCs w:val="21"/>
              </w:rPr>
              <w:t>专业</w:t>
            </w:r>
          </w:p>
        </w:tc>
        <w:tc>
          <w:tcPr>
            <w:tcW w:w="3048" w:type="dxa"/>
            <w:gridSpan w:val="4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20" w:type="dxa"/>
            <w:gridSpan w:val="2"/>
            <w:vAlign w:val="top"/>
          </w:tcPr>
          <w:p>
            <w:pPr>
              <w:spacing w:before="228" w:line="196" w:lineRule="auto"/>
              <w:ind w:left="153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1"/>
                <w:sz w:val="21"/>
                <w:szCs w:val="21"/>
              </w:rPr>
              <w:t>毕业时间</w:t>
            </w:r>
          </w:p>
        </w:tc>
        <w:tc>
          <w:tcPr>
            <w:tcW w:w="82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03" w:type="dxa"/>
            <w:vAlign w:val="top"/>
          </w:tcPr>
          <w:p>
            <w:pPr>
              <w:spacing w:before="227" w:line="196" w:lineRule="auto"/>
              <w:ind w:left="62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1"/>
                <w:sz w:val="21"/>
                <w:szCs w:val="21"/>
              </w:rPr>
              <w:t>学制</w:t>
            </w:r>
          </w:p>
        </w:tc>
        <w:tc>
          <w:tcPr>
            <w:tcW w:w="601" w:type="dxa"/>
            <w:tcBorders>
              <w:right w:val="single" w:color="000000" w:sz="10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219" w:type="dxa"/>
            <w:tcBorders>
              <w:left w:val="single" w:color="000000" w:sz="10" w:space="0"/>
            </w:tcBorders>
            <w:vAlign w:val="top"/>
          </w:tcPr>
          <w:p>
            <w:pPr>
              <w:spacing w:before="225" w:line="195" w:lineRule="auto"/>
              <w:ind w:left="174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1"/>
                <w:sz w:val="21"/>
                <w:szCs w:val="21"/>
              </w:rPr>
              <w:t>博</w:t>
            </w:r>
            <w:r>
              <w:rPr>
                <w:rFonts w:ascii="微软雅黑" w:hAnsi="微软雅黑" w:eastAsia="微软雅黑" w:cs="微软雅黑"/>
                <w:sz w:val="21"/>
                <w:szCs w:val="21"/>
              </w:rPr>
              <w:t>士院校</w:t>
            </w:r>
          </w:p>
        </w:tc>
        <w:tc>
          <w:tcPr>
            <w:tcW w:w="2078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91" w:type="dxa"/>
            <w:vAlign w:val="top"/>
          </w:tcPr>
          <w:p>
            <w:pPr>
              <w:spacing w:before="225" w:line="195" w:lineRule="auto"/>
              <w:ind w:left="236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1"/>
                <w:sz w:val="21"/>
                <w:szCs w:val="21"/>
              </w:rPr>
              <w:t>专业</w:t>
            </w:r>
          </w:p>
        </w:tc>
        <w:tc>
          <w:tcPr>
            <w:tcW w:w="3048" w:type="dxa"/>
            <w:gridSpan w:val="4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20" w:type="dxa"/>
            <w:gridSpan w:val="2"/>
            <w:vAlign w:val="top"/>
          </w:tcPr>
          <w:p>
            <w:pPr>
              <w:spacing w:before="225" w:line="196" w:lineRule="auto"/>
              <w:ind w:left="153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1"/>
                <w:sz w:val="21"/>
                <w:szCs w:val="21"/>
              </w:rPr>
              <w:t>毕业时间</w:t>
            </w:r>
          </w:p>
        </w:tc>
        <w:tc>
          <w:tcPr>
            <w:tcW w:w="82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03" w:type="dxa"/>
            <w:vAlign w:val="top"/>
          </w:tcPr>
          <w:p>
            <w:pPr>
              <w:spacing w:before="225" w:line="196" w:lineRule="auto"/>
              <w:ind w:left="62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1"/>
                <w:sz w:val="21"/>
                <w:szCs w:val="21"/>
              </w:rPr>
              <w:t>学制</w:t>
            </w:r>
          </w:p>
        </w:tc>
        <w:tc>
          <w:tcPr>
            <w:tcW w:w="601" w:type="dxa"/>
            <w:tcBorders>
              <w:right w:val="single" w:color="000000" w:sz="10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3" w:hRule="atLeast"/>
        </w:trPr>
        <w:tc>
          <w:tcPr>
            <w:tcW w:w="1219" w:type="dxa"/>
            <w:vMerge w:val="restart"/>
            <w:tcBorders>
              <w:left w:val="single" w:color="000000" w:sz="10" w:space="0"/>
              <w:bottom w:val="nil"/>
            </w:tcBorders>
            <w:vAlign w:val="top"/>
          </w:tcPr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before="91" w:line="195" w:lineRule="auto"/>
              <w:ind w:left="177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1"/>
                <w:sz w:val="21"/>
                <w:szCs w:val="21"/>
              </w:rPr>
              <w:t>家</w:t>
            </w:r>
            <w:r>
              <w:rPr>
                <w:rFonts w:ascii="微软雅黑" w:hAnsi="微软雅黑" w:eastAsia="微软雅黑" w:cs="微软雅黑"/>
                <w:sz w:val="21"/>
                <w:szCs w:val="21"/>
              </w:rPr>
              <w:t>庭状况</w:t>
            </w:r>
          </w:p>
        </w:tc>
        <w:tc>
          <w:tcPr>
            <w:tcW w:w="1015" w:type="dxa"/>
            <w:vAlign w:val="top"/>
          </w:tcPr>
          <w:p>
            <w:pPr>
              <w:spacing w:before="277" w:line="195" w:lineRule="auto"/>
              <w:ind w:left="290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1"/>
                <w:sz w:val="21"/>
                <w:szCs w:val="21"/>
              </w:rPr>
              <w:t>称</w:t>
            </w:r>
            <w:r>
              <w:rPr>
                <w:rFonts w:ascii="微软雅黑" w:hAnsi="微软雅黑" w:eastAsia="微软雅黑" w:cs="微软雅黑"/>
                <w:sz w:val="21"/>
                <w:szCs w:val="21"/>
              </w:rPr>
              <w:t>谓</w:t>
            </w:r>
          </w:p>
        </w:tc>
        <w:tc>
          <w:tcPr>
            <w:tcW w:w="1063" w:type="dxa"/>
            <w:gridSpan w:val="2"/>
            <w:vAlign w:val="top"/>
          </w:tcPr>
          <w:p>
            <w:pPr>
              <w:spacing w:before="277" w:line="195" w:lineRule="auto"/>
              <w:ind w:left="318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1"/>
                <w:sz w:val="21"/>
                <w:szCs w:val="21"/>
              </w:rPr>
              <w:t>姓</w:t>
            </w:r>
            <w:r>
              <w:rPr>
                <w:rFonts w:ascii="微软雅黑" w:hAnsi="微软雅黑" w:eastAsia="微软雅黑" w:cs="微软雅黑"/>
                <w:sz w:val="21"/>
                <w:szCs w:val="21"/>
              </w:rPr>
              <w:t>名</w:t>
            </w:r>
          </w:p>
        </w:tc>
        <w:tc>
          <w:tcPr>
            <w:tcW w:w="1619" w:type="dxa"/>
            <w:gridSpan w:val="2"/>
            <w:vAlign w:val="top"/>
          </w:tcPr>
          <w:p>
            <w:pPr>
              <w:spacing w:before="277" w:line="194" w:lineRule="auto"/>
              <w:ind w:left="404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4"/>
                <w:sz w:val="21"/>
                <w:szCs w:val="21"/>
              </w:rPr>
              <w:t>出</w:t>
            </w:r>
            <w:r>
              <w:rPr>
                <w:rFonts w:ascii="微软雅黑" w:hAnsi="微软雅黑" w:eastAsia="微软雅黑" w:cs="微软雅黑"/>
                <w:spacing w:val="-3"/>
                <w:sz w:val="21"/>
                <w:szCs w:val="21"/>
              </w:rPr>
              <w:t>生</w:t>
            </w:r>
            <w:r>
              <w:rPr>
                <w:rFonts w:ascii="微软雅黑" w:hAnsi="微软雅黑" w:eastAsia="微软雅黑" w:cs="微软雅黑"/>
                <w:spacing w:val="-2"/>
                <w:sz w:val="21"/>
                <w:szCs w:val="21"/>
              </w:rPr>
              <w:t>日期</w:t>
            </w:r>
          </w:p>
        </w:tc>
        <w:tc>
          <w:tcPr>
            <w:tcW w:w="3440" w:type="dxa"/>
            <w:gridSpan w:val="5"/>
            <w:vAlign w:val="top"/>
          </w:tcPr>
          <w:p>
            <w:pPr>
              <w:spacing w:before="275" w:line="195" w:lineRule="auto"/>
              <w:ind w:left="1053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1"/>
                <w:sz w:val="21"/>
                <w:szCs w:val="21"/>
              </w:rPr>
              <w:t>工</w:t>
            </w:r>
            <w:r>
              <w:rPr>
                <w:rFonts w:ascii="微软雅黑" w:hAnsi="微软雅黑" w:eastAsia="微软雅黑" w:cs="微软雅黑"/>
                <w:sz w:val="21"/>
                <w:szCs w:val="21"/>
              </w:rPr>
              <w:t>作单位/职务</w:t>
            </w:r>
          </w:p>
        </w:tc>
        <w:tc>
          <w:tcPr>
            <w:tcW w:w="1933" w:type="dxa"/>
            <w:gridSpan w:val="3"/>
            <w:tcBorders>
              <w:right w:val="single" w:color="000000" w:sz="10" w:space="0"/>
            </w:tcBorders>
            <w:vAlign w:val="top"/>
          </w:tcPr>
          <w:p>
            <w:pPr>
              <w:spacing w:before="276" w:line="195" w:lineRule="auto"/>
              <w:ind w:left="548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1"/>
                <w:sz w:val="21"/>
                <w:szCs w:val="21"/>
              </w:rPr>
              <w:t>联系</w:t>
            </w:r>
            <w:r>
              <w:rPr>
                <w:rFonts w:ascii="微软雅黑" w:hAnsi="微软雅黑" w:eastAsia="微软雅黑" w:cs="微软雅黑"/>
                <w:sz w:val="21"/>
                <w:szCs w:val="21"/>
              </w:rPr>
              <w:t>方式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1" w:hRule="atLeast"/>
        </w:trPr>
        <w:tc>
          <w:tcPr>
            <w:tcW w:w="1219" w:type="dxa"/>
            <w:vMerge w:val="continue"/>
            <w:tcBorders>
              <w:top w:val="nil"/>
              <w:left w:val="single" w:color="000000" w:sz="10" w:space="0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5" w:type="dxa"/>
            <w:vAlign w:val="top"/>
          </w:tcPr>
          <w:p>
            <w:pPr>
              <w:spacing w:before="254" w:line="197" w:lineRule="auto"/>
              <w:ind w:left="292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1"/>
                <w:sz w:val="21"/>
                <w:szCs w:val="21"/>
              </w:rPr>
              <w:t>父亲</w:t>
            </w:r>
          </w:p>
        </w:tc>
        <w:tc>
          <w:tcPr>
            <w:tcW w:w="1063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19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440" w:type="dxa"/>
            <w:gridSpan w:val="5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33" w:type="dxa"/>
            <w:gridSpan w:val="3"/>
            <w:tcBorders>
              <w:right w:val="single" w:color="000000" w:sz="10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6" w:hRule="atLeast"/>
        </w:trPr>
        <w:tc>
          <w:tcPr>
            <w:tcW w:w="1219" w:type="dxa"/>
            <w:vMerge w:val="continue"/>
            <w:tcBorders>
              <w:top w:val="nil"/>
              <w:left w:val="single" w:color="000000" w:sz="10" w:space="0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5" w:type="dxa"/>
            <w:vAlign w:val="top"/>
          </w:tcPr>
          <w:p>
            <w:pPr>
              <w:spacing w:before="255" w:line="197" w:lineRule="auto"/>
              <w:ind w:left="292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1"/>
                <w:sz w:val="21"/>
                <w:szCs w:val="21"/>
              </w:rPr>
              <w:t>母</w:t>
            </w:r>
            <w:r>
              <w:rPr>
                <w:rFonts w:ascii="微软雅黑" w:hAnsi="微软雅黑" w:eastAsia="微软雅黑" w:cs="微软雅黑"/>
                <w:sz w:val="21"/>
                <w:szCs w:val="21"/>
              </w:rPr>
              <w:t>亲</w:t>
            </w:r>
          </w:p>
        </w:tc>
        <w:tc>
          <w:tcPr>
            <w:tcW w:w="1063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19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440" w:type="dxa"/>
            <w:gridSpan w:val="5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33" w:type="dxa"/>
            <w:gridSpan w:val="3"/>
            <w:tcBorders>
              <w:right w:val="single" w:color="000000" w:sz="10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7" w:hRule="atLeast"/>
        </w:trPr>
        <w:tc>
          <w:tcPr>
            <w:tcW w:w="1219" w:type="dxa"/>
            <w:vMerge w:val="continue"/>
            <w:tcBorders>
              <w:top w:val="nil"/>
              <w:left w:val="single" w:color="000000" w:sz="10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63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19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3440" w:type="dxa"/>
            <w:gridSpan w:val="5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33" w:type="dxa"/>
            <w:gridSpan w:val="3"/>
            <w:tcBorders>
              <w:right w:val="single" w:color="000000" w:sz="10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34" w:hRule="atLeast"/>
        </w:trPr>
        <w:tc>
          <w:tcPr>
            <w:tcW w:w="1219" w:type="dxa"/>
            <w:vMerge w:val="restart"/>
            <w:tcBorders>
              <w:left w:val="single" w:color="000000" w:sz="10" w:space="0"/>
              <w:bottom w:val="nil"/>
            </w:tcBorders>
            <w:vAlign w:val="top"/>
          </w:tcPr>
          <w:p>
            <w:pPr>
              <w:spacing w:line="264" w:lineRule="auto"/>
              <w:rPr>
                <w:rFonts w:ascii="Arial"/>
                <w:sz w:val="21"/>
              </w:rPr>
            </w:pPr>
          </w:p>
          <w:p>
            <w:pPr>
              <w:spacing w:line="264" w:lineRule="auto"/>
              <w:rPr>
                <w:rFonts w:ascii="Arial"/>
                <w:sz w:val="21"/>
              </w:rPr>
            </w:pPr>
          </w:p>
          <w:p>
            <w:pPr>
              <w:spacing w:line="264" w:lineRule="auto"/>
              <w:rPr>
                <w:rFonts w:ascii="Arial"/>
                <w:sz w:val="21"/>
              </w:rPr>
            </w:pPr>
          </w:p>
          <w:p>
            <w:pPr>
              <w:spacing w:line="264" w:lineRule="auto"/>
              <w:rPr>
                <w:rFonts w:ascii="Arial"/>
                <w:sz w:val="21"/>
              </w:rPr>
            </w:pPr>
          </w:p>
          <w:p>
            <w:pPr>
              <w:spacing w:before="90" w:line="425" w:lineRule="auto"/>
              <w:ind w:left="385" w:right="187" w:hanging="212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1"/>
                <w:sz w:val="21"/>
                <w:szCs w:val="21"/>
              </w:rPr>
              <w:t>所学</w:t>
            </w:r>
            <w:r>
              <w:rPr>
                <w:rFonts w:ascii="微软雅黑" w:hAnsi="微软雅黑" w:eastAsia="微软雅黑" w:cs="微软雅黑"/>
                <w:sz w:val="21"/>
                <w:szCs w:val="21"/>
              </w:rPr>
              <w:t xml:space="preserve">主干 </w:t>
            </w:r>
            <w:r>
              <w:rPr>
                <w:rFonts w:ascii="微软雅黑" w:hAnsi="微软雅黑" w:eastAsia="微软雅黑" w:cs="微软雅黑"/>
                <w:spacing w:val="-1"/>
                <w:sz w:val="21"/>
                <w:szCs w:val="21"/>
              </w:rPr>
              <w:t>课</w:t>
            </w:r>
            <w:r>
              <w:rPr>
                <w:rFonts w:ascii="微软雅黑" w:hAnsi="微软雅黑" w:eastAsia="微软雅黑" w:cs="微软雅黑"/>
                <w:sz w:val="21"/>
                <w:szCs w:val="21"/>
              </w:rPr>
              <w:t>程</w:t>
            </w:r>
          </w:p>
        </w:tc>
        <w:tc>
          <w:tcPr>
            <w:tcW w:w="1373" w:type="dxa"/>
            <w:gridSpan w:val="2"/>
            <w:vAlign w:val="top"/>
          </w:tcPr>
          <w:p>
            <w:pPr>
              <w:spacing w:line="344" w:lineRule="auto"/>
              <w:rPr>
                <w:rFonts w:ascii="Arial"/>
                <w:sz w:val="21"/>
              </w:rPr>
            </w:pPr>
          </w:p>
          <w:p>
            <w:pPr>
              <w:spacing w:before="90" w:line="194" w:lineRule="auto"/>
              <w:ind w:left="272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1"/>
                <w:sz w:val="21"/>
                <w:szCs w:val="21"/>
              </w:rPr>
              <w:t>本</w:t>
            </w:r>
            <w:r>
              <w:rPr>
                <w:rFonts w:ascii="微软雅黑" w:hAnsi="微软雅黑" w:eastAsia="微软雅黑" w:cs="微软雅黑"/>
                <w:sz w:val="21"/>
                <w:szCs w:val="21"/>
              </w:rPr>
              <w:t>科期间</w:t>
            </w:r>
          </w:p>
        </w:tc>
        <w:tc>
          <w:tcPr>
            <w:tcW w:w="7697" w:type="dxa"/>
            <w:gridSpan w:val="11"/>
            <w:tcBorders>
              <w:right w:val="single" w:color="000000" w:sz="10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17" w:hRule="atLeast"/>
        </w:trPr>
        <w:tc>
          <w:tcPr>
            <w:tcW w:w="1219" w:type="dxa"/>
            <w:vMerge w:val="continue"/>
            <w:tcBorders>
              <w:top w:val="nil"/>
              <w:left w:val="single" w:color="000000" w:sz="10" w:space="0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73" w:type="dxa"/>
            <w:gridSpan w:val="2"/>
            <w:vAlign w:val="top"/>
          </w:tcPr>
          <w:p>
            <w:pPr>
              <w:spacing w:line="333" w:lineRule="auto"/>
              <w:rPr>
                <w:rFonts w:ascii="Arial"/>
                <w:sz w:val="21"/>
              </w:rPr>
            </w:pPr>
          </w:p>
          <w:p>
            <w:pPr>
              <w:spacing w:before="90" w:line="193" w:lineRule="auto"/>
              <w:ind w:left="269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1"/>
                <w:sz w:val="21"/>
                <w:szCs w:val="21"/>
              </w:rPr>
              <w:t>硕士期间</w:t>
            </w:r>
          </w:p>
        </w:tc>
        <w:tc>
          <w:tcPr>
            <w:tcW w:w="7697" w:type="dxa"/>
            <w:gridSpan w:val="11"/>
            <w:tcBorders>
              <w:right w:val="single" w:color="000000" w:sz="10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34" w:hRule="atLeast"/>
        </w:trPr>
        <w:tc>
          <w:tcPr>
            <w:tcW w:w="1219" w:type="dxa"/>
            <w:vMerge w:val="continue"/>
            <w:tcBorders>
              <w:top w:val="nil"/>
              <w:left w:val="single" w:color="000000" w:sz="10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73" w:type="dxa"/>
            <w:gridSpan w:val="2"/>
            <w:vAlign w:val="top"/>
          </w:tcPr>
          <w:p>
            <w:pPr>
              <w:spacing w:line="338" w:lineRule="auto"/>
              <w:rPr>
                <w:rFonts w:ascii="Arial"/>
                <w:sz w:val="21"/>
              </w:rPr>
            </w:pPr>
          </w:p>
          <w:p>
            <w:pPr>
              <w:spacing w:before="90" w:line="194" w:lineRule="auto"/>
              <w:ind w:left="272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1"/>
                <w:sz w:val="21"/>
                <w:szCs w:val="21"/>
              </w:rPr>
              <w:t>博</w:t>
            </w:r>
            <w:r>
              <w:rPr>
                <w:rFonts w:ascii="微软雅黑" w:hAnsi="微软雅黑" w:eastAsia="微软雅黑" w:cs="微软雅黑"/>
                <w:sz w:val="21"/>
                <w:szCs w:val="21"/>
              </w:rPr>
              <w:t>士期间</w:t>
            </w:r>
          </w:p>
        </w:tc>
        <w:tc>
          <w:tcPr>
            <w:tcW w:w="7697" w:type="dxa"/>
            <w:gridSpan w:val="11"/>
            <w:tcBorders>
              <w:right w:val="single" w:color="000000" w:sz="10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79" w:hRule="atLeast"/>
        </w:trPr>
        <w:tc>
          <w:tcPr>
            <w:tcW w:w="1219" w:type="dxa"/>
            <w:tcBorders>
              <w:left w:val="single" w:color="000000" w:sz="10" w:space="0"/>
            </w:tcBorders>
            <w:vAlign w:val="top"/>
          </w:tcPr>
          <w:p>
            <w:pPr>
              <w:spacing w:line="293" w:lineRule="auto"/>
              <w:rPr>
                <w:rFonts w:ascii="Arial"/>
                <w:sz w:val="21"/>
              </w:rPr>
            </w:pPr>
          </w:p>
          <w:p>
            <w:pPr>
              <w:spacing w:before="90" w:line="624" w:lineRule="exact"/>
              <w:ind w:left="175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35"/>
                <w:position w:val="32"/>
                <w:sz w:val="21"/>
                <w:szCs w:val="21"/>
              </w:rPr>
              <w:t>实习(工</w:t>
            </w:r>
          </w:p>
          <w:p>
            <w:pPr>
              <w:spacing w:line="190" w:lineRule="auto"/>
              <w:ind w:left="174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35"/>
                <w:sz w:val="21"/>
                <w:szCs w:val="21"/>
              </w:rPr>
              <w:t>作</w:t>
            </w:r>
            <w:r>
              <w:rPr>
                <w:rFonts w:ascii="微软雅黑" w:hAnsi="微软雅黑" w:eastAsia="微软雅黑" w:cs="微软雅黑"/>
                <w:spacing w:val="34"/>
                <w:sz w:val="21"/>
                <w:szCs w:val="21"/>
              </w:rPr>
              <w:t>)经历</w:t>
            </w:r>
          </w:p>
        </w:tc>
        <w:tc>
          <w:tcPr>
            <w:tcW w:w="9070" w:type="dxa"/>
            <w:gridSpan w:val="13"/>
            <w:tcBorders>
              <w:right w:val="single" w:color="000000" w:sz="10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rPr>
          <w:rFonts w:ascii="Arial"/>
          <w:sz w:val="21"/>
        </w:rPr>
      </w:pPr>
    </w:p>
    <w:p>
      <w:pPr>
        <w:sectPr>
          <w:pgSz w:w="11905" w:h="16839"/>
          <w:pgMar w:top="1270" w:right="792" w:bottom="0" w:left="797" w:header="0" w:footer="0" w:gutter="0"/>
          <w:cols w:space="720" w:num="1"/>
        </w:sectPr>
      </w:pPr>
    </w:p>
    <w:tbl>
      <w:tblPr>
        <w:tblStyle w:val="5"/>
        <w:tblW w:w="10289" w:type="dxa"/>
        <w:tblInd w:w="1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19"/>
        <w:gridCol w:w="5891"/>
        <w:gridCol w:w="1006"/>
        <w:gridCol w:w="2173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55" w:hRule="atLeast"/>
        </w:trPr>
        <w:tc>
          <w:tcPr>
            <w:tcW w:w="1219" w:type="dxa"/>
            <w:tcBorders>
              <w:left w:val="single" w:color="000000" w:sz="10" w:space="0"/>
            </w:tcBorders>
            <w:vAlign w:val="top"/>
          </w:tcPr>
          <w:p>
            <w:pPr>
              <w:spacing w:line="280" w:lineRule="auto"/>
              <w:rPr>
                <w:rFonts w:ascii="Arial"/>
                <w:sz w:val="21"/>
              </w:rPr>
            </w:pPr>
          </w:p>
          <w:p>
            <w:pPr>
              <w:spacing w:line="280" w:lineRule="auto"/>
              <w:rPr>
                <w:rFonts w:ascii="Arial"/>
                <w:sz w:val="21"/>
              </w:rPr>
            </w:pPr>
          </w:p>
          <w:p>
            <w:pPr>
              <w:spacing w:before="90" w:line="194" w:lineRule="auto"/>
              <w:ind w:left="174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1"/>
                <w:sz w:val="21"/>
                <w:szCs w:val="21"/>
              </w:rPr>
              <w:t>科研</w:t>
            </w:r>
            <w:r>
              <w:rPr>
                <w:rFonts w:ascii="微软雅黑" w:hAnsi="微软雅黑" w:eastAsia="微软雅黑" w:cs="微软雅黑"/>
                <w:sz w:val="21"/>
                <w:szCs w:val="21"/>
              </w:rPr>
              <w:t>项目</w:t>
            </w:r>
          </w:p>
        </w:tc>
        <w:tc>
          <w:tcPr>
            <w:tcW w:w="9070" w:type="dxa"/>
            <w:gridSpan w:val="3"/>
            <w:tcBorders>
              <w:right w:val="single" w:color="000000" w:sz="10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79" w:hRule="atLeast"/>
        </w:trPr>
        <w:tc>
          <w:tcPr>
            <w:tcW w:w="1219" w:type="dxa"/>
            <w:tcBorders>
              <w:left w:val="single" w:color="000000" w:sz="10" w:space="0"/>
            </w:tcBorders>
            <w:vAlign w:val="top"/>
          </w:tcPr>
          <w:p>
            <w:pPr>
              <w:spacing w:line="332" w:lineRule="auto"/>
              <w:rPr>
                <w:rFonts w:ascii="Arial"/>
                <w:sz w:val="21"/>
              </w:rPr>
            </w:pPr>
          </w:p>
          <w:p>
            <w:pPr>
              <w:spacing w:line="333" w:lineRule="auto"/>
              <w:rPr>
                <w:rFonts w:ascii="Arial"/>
                <w:sz w:val="21"/>
              </w:rPr>
            </w:pPr>
          </w:p>
          <w:p>
            <w:pPr>
              <w:spacing w:before="90" w:line="195" w:lineRule="auto"/>
              <w:ind w:left="174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1"/>
                <w:sz w:val="21"/>
                <w:szCs w:val="21"/>
              </w:rPr>
              <w:t>发表</w:t>
            </w:r>
            <w:r>
              <w:rPr>
                <w:rFonts w:ascii="微软雅黑" w:hAnsi="微软雅黑" w:eastAsia="微软雅黑" w:cs="微软雅黑"/>
                <w:sz w:val="21"/>
                <w:szCs w:val="21"/>
              </w:rPr>
              <w:t>文章</w:t>
            </w:r>
          </w:p>
        </w:tc>
        <w:tc>
          <w:tcPr>
            <w:tcW w:w="9070" w:type="dxa"/>
            <w:gridSpan w:val="3"/>
            <w:tcBorders>
              <w:right w:val="single" w:color="000000" w:sz="10" w:space="0"/>
            </w:tcBorders>
            <w:vAlign w:val="top"/>
          </w:tcPr>
          <w:p>
            <w:pPr>
              <w:spacing w:before="269" w:line="220" w:lineRule="auto"/>
              <w:ind w:left="11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>(请按下</w:t>
            </w: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面格式填写，本人名字需加粗，可另附页)</w:t>
            </w:r>
          </w:p>
          <w:p>
            <w:pPr>
              <w:spacing w:before="62" w:line="213" w:lineRule="auto"/>
              <w:ind w:left="103"/>
              <w:rPr>
                <w:rFonts w:ascii="Arial" w:hAnsi="Arial" w:eastAsia="Arial" w:cs="Arial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钱学森</w:t>
            </w:r>
            <w:r>
              <w:rPr>
                <w:rFonts w:ascii="Times New Roman" w:hAnsi="Times New Roman" w:eastAsia="Times New Roman" w:cs="Times New Roman"/>
                <w:spacing w:val="1"/>
                <w:sz w:val="21"/>
                <w:szCs w:val="21"/>
              </w:rPr>
              <w:t xml:space="preserve">,  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一个科学新领域</w:t>
            </w:r>
            <w:r>
              <w:rPr>
                <w:rFonts w:ascii="Arial" w:hAnsi="Arial" w:eastAsia="Arial" w:cs="Arial"/>
                <w:spacing w:val="1"/>
                <w:sz w:val="21"/>
                <w:szCs w:val="21"/>
              </w:rPr>
              <w:t>——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开放的复杂巨系统及其方法论</w:t>
            </w:r>
            <w:r>
              <w:rPr>
                <w:rFonts w:ascii="Arial" w:hAnsi="Arial" w:eastAsia="Arial" w:cs="Arial"/>
                <w:spacing w:val="1"/>
                <w:sz w:val="21"/>
                <w:szCs w:val="21"/>
              </w:rPr>
              <w:t>[</w:t>
            </w:r>
            <w:r>
              <w:rPr>
                <w:rFonts w:ascii="Arial" w:hAnsi="Arial" w:eastAsia="Arial" w:cs="Arial"/>
                <w:sz w:val="21"/>
                <w:szCs w:val="21"/>
              </w:rPr>
              <w:t>J</w:t>
            </w:r>
            <w:r>
              <w:rPr>
                <w:rFonts w:ascii="Arial" w:hAnsi="Arial" w:eastAsia="Arial" w:cs="Arial"/>
                <w:spacing w:val="1"/>
                <w:sz w:val="21"/>
                <w:szCs w:val="21"/>
              </w:rPr>
              <w:t xml:space="preserve">], 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城市发展研究</w:t>
            </w:r>
            <w:r>
              <w:rPr>
                <w:rFonts w:ascii="Arial" w:hAnsi="Arial" w:eastAsia="Arial" w:cs="Arial"/>
                <w:spacing w:val="1"/>
                <w:sz w:val="21"/>
                <w:szCs w:val="21"/>
              </w:rPr>
              <w:t>, 20</w:t>
            </w:r>
            <w:r>
              <w:rPr>
                <w:rFonts w:ascii="Arial" w:hAnsi="Arial" w:eastAsia="Arial" w:cs="Arial"/>
                <w:sz w:val="21"/>
                <w:szCs w:val="21"/>
              </w:rPr>
              <w:t>05, 12(5)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24" w:hRule="atLeast"/>
        </w:trPr>
        <w:tc>
          <w:tcPr>
            <w:tcW w:w="1219" w:type="dxa"/>
            <w:tcBorders>
              <w:left w:val="single" w:color="000000" w:sz="10" w:space="0"/>
            </w:tcBorders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before="90" w:line="195" w:lineRule="auto"/>
              <w:ind w:left="173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1"/>
                <w:sz w:val="21"/>
                <w:szCs w:val="21"/>
              </w:rPr>
              <w:t>所获</w:t>
            </w:r>
            <w:r>
              <w:rPr>
                <w:rFonts w:ascii="微软雅黑" w:hAnsi="微软雅黑" w:eastAsia="微软雅黑" w:cs="微软雅黑"/>
                <w:sz w:val="21"/>
                <w:szCs w:val="21"/>
              </w:rPr>
              <w:t>奖励</w:t>
            </w:r>
          </w:p>
        </w:tc>
        <w:tc>
          <w:tcPr>
            <w:tcW w:w="9070" w:type="dxa"/>
            <w:gridSpan w:val="3"/>
            <w:tcBorders>
              <w:right w:val="single" w:color="000000" w:sz="10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95" w:hRule="atLeast"/>
        </w:trPr>
        <w:tc>
          <w:tcPr>
            <w:tcW w:w="1219" w:type="dxa"/>
            <w:tcBorders>
              <w:left w:val="single" w:color="000000" w:sz="10" w:space="0"/>
            </w:tcBorders>
            <w:vAlign w:val="top"/>
          </w:tcPr>
          <w:p>
            <w:pPr>
              <w:spacing w:before="237" w:line="624" w:lineRule="exact"/>
              <w:ind w:left="385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1"/>
                <w:position w:val="31"/>
                <w:sz w:val="21"/>
                <w:szCs w:val="21"/>
              </w:rPr>
              <w:t>技</w:t>
            </w:r>
            <w:r>
              <w:rPr>
                <w:rFonts w:ascii="微软雅黑" w:hAnsi="微软雅黑" w:eastAsia="微软雅黑" w:cs="微软雅黑"/>
                <w:position w:val="31"/>
                <w:sz w:val="21"/>
                <w:szCs w:val="21"/>
              </w:rPr>
              <w:t>能</w:t>
            </w:r>
          </w:p>
          <w:p>
            <w:pPr>
              <w:spacing w:line="195" w:lineRule="auto"/>
              <w:ind w:left="384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1"/>
                <w:sz w:val="21"/>
                <w:szCs w:val="21"/>
              </w:rPr>
              <w:t>爱</w:t>
            </w:r>
            <w:r>
              <w:rPr>
                <w:rFonts w:ascii="微软雅黑" w:hAnsi="微软雅黑" w:eastAsia="微软雅黑" w:cs="微软雅黑"/>
                <w:sz w:val="21"/>
                <w:szCs w:val="21"/>
              </w:rPr>
              <w:t>好</w:t>
            </w:r>
          </w:p>
          <w:p>
            <w:pPr>
              <w:spacing w:before="330" w:line="195" w:lineRule="auto"/>
              <w:ind w:left="388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1"/>
                <w:sz w:val="21"/>
                <w:szCs w:val="21"/>
              </w:rPr>
              <w:t>专长</w:t>
            </w:r>
          </w:p>
        </w:tc>
        <w:tc>
          <w:tcPr>
            <w:tcW w:w="9070" w:type="dxa"/>
            <w:gridSpan w:val="3"/>
            <w:tcBorders>
              <w:right w:val="single" w:color="000000" w:sz="10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3" w:hRule="atLeast"/>
        </w:trPr>
        <w:tc>
          <w:tcPr>
            <w:tcW w:w="10289" w:type="dxa"/>
            <w:gridSpan w:val="4"/>
            <w:tcBorders>
              <w:left w:val="single" w:color="000000" w:sz="10" w:space="0"/>
              <w:right w:val="single" w:color="000000" w:sz="10" w:space="0"/>
            </w:tcBorders>
            <w:vAlign w:val="top"/>
          </w:tcPr>
          <w:p>
            <w:pPr>
              <w:spacing w:before="295" w:line="195" w:lineRule="auto"/>
              <w:ind w:left="101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6"/>
                <w:sz w:val="21"/>
                <w:szCs w:val="21"/>
              </w:rPr>
              <w:t>是否有亲属</w:t>
            </w:r>
            <w:r>
              <w:rPr>
                <w:rFonts w:ascii="微软雅黑" w:hAnsi="微软雅黑" w:eastAsia="微软雅黑" w:cs="微软雅黑"/>
                <w:spacing w:val="-5"/>
                <w:sz w:val="21"/>
                <w:szCs w:val="21"/>
              </w:rPr>
              <w:t>在</w:t>
            </w:r>
            <w:r>
              <w:rPr>
                <w:rFonts w:ascii="微软雅黑" w:hAnsi="微软雅黑" w:eastAsia="微软雅黑" w:cs="微软雅黑"/>
                <w:spacing w:val="-3"/>
                <w:sz w:val="21"/>
                <w:szCs w:val="21"/>
              </w:rPr>
              <w:t>我公司系统工作？如有，  请说明具体姓名、工作单</w:t>
            </w:r>
            <w:bookmarkStart w:id="0" w:name="_GoBack"/>
            <w:bookmarkEnd w:id="0"/>
            <w:r>
              <w:rPr>
                <w:rFonts w:ascii="微软雅黑" w:hAnsi="微软雅黑" w:eastAsia="微软雅黑" w:cs="微软雅黑"/>
                <w:spacing w:val="-3"/>
                <w:sz w:val="21"/>
                <w:szCs w:val="21"/>
              </w:rPr>
              <w:t>位和职务。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6" w:hRule="atLeast"/>
        </w:trPr>
        <w:tc>
          <w:tcPr>
            <w:tcW w:w="1219" w:type="dxa"/>
            <w:tcBorders>
              <w:left w:val="single" w:color="000000" w:sz="10" w:space="0"/>
            </w:tcBorders>
            <w:vAlign w:val="top"/>
          </w:tcPr>
          <w:p>
            <w:pPr>
              <w:spacing w:before="316" w:line="196" w:lineRule="auto"/>
              <w:ind w:left="383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1"/>
                <w:sz w:val="21"/>
                <w:szCs w:val="21"/>
              </w:rPr>
              <w:t>备</w:t>
            </w:r>
            <w:r>
              <w:rPr>
                <w:rFonts w:ascii="微软雅黑" w:hAnsi="微软雅黑" w:eastAsia="微软雅黑" w:cs="微软雅黑"/>
                <w:sz w:val="21"/>
                <w:szCs w:val="21"/>
              </w:rPr>
              <w:t>注</w:t>
            </w:r>
          </w:p>
        </w:tc>
        <w:tc>
          <w:tcPr>
            <w:tcW w:w="9070" w:type="dxa"/>
            <w:gridSpan w:val="3"/>
            <w:tcBorders>
              <w:right w:val="single" w:color="000000" w:sz="10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72" w:hRule="atLeast"/>
        </w:trPr>
        <w:tc>
          <w:tcPr>
            <w:tcW w:w="10289" w:type="dxa"/>
            <w:gridSpan w:val="4"/>
            <w:tcBorders>
              <w:left w:val="single" w:color="000000" w:sz="10" w:space="0"/>
              <w:right w:val="single" w:color="000000" w:sz="10" w:space="0"/>
            </w:tcBorders>
            <w:vAlign w:val="top"/>
          </w:tcPr>
          <w:p>
            <w:pPr>
              <w:spacing w:before="238" w:line="195" w:lineRule="auto"/>
              <w:ind w:left="103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2"/>
                <w:sz w:val="21"/>
                <w:szCs w:val="21"/>
              </w:rPr>
              <w:t>本人承诺</w:t>
            </w:r>
            <w:r>
              <w:rPr>
                <w:rFonts w:ascii="微软雅黑" w:hAnsi="微软雅黑" w:eastAsia="微软雅黑" w:cs="微软雅黑"/>
                <w:spacing w:val="-1"/>
                <w:sz w:val="21"/>
                <w:szCs w:val="21"/>
              </w:rPr>
              <w:t>以上信息均真实、有效，如有虚假，愿承担一切后果。</w:t>
            </w:r>
          </w:p>
          <w:p>
            <w:pPr>
              <w:rPr>
                <w:rFonts w:ascii="Arial"/>
                <w:sz w:val="21"/>
              </w:rPr>
            </w:pPr>
          </w:p>
          <w:p>
            <w:pPr>
              <w:spacing w:before="90" w:line="195" w:lineRule="auto"/>
              <w:ind w:left="6089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10"/>
                <w:sz w:val="21"/>
                <w:szCs w:val="21"/>
              </w:rPr>
              <w:t>签</w:t>
            </w:r>
            <w:r>
              <w:rPr>
                <w:rFonts w:ascii="微软雅黑" w:hAnsi="微软雅黑" w:eastAsia="微软雅黑" w:cs="微软雅黑"/>
                <w:spacing w:val="-8"/>
                <w:sz w:val="21"/>
                <w:szCs w:val="21"/>
              </w:rPr>
              <w:t>名：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8" w:hRule="atLeast"/>
        </w:trPr>
        <w:tc>
          <w:tcPr>
            <w:tcW w:w="10289" w:type="dxa"/>
            <w:gridSpan w:val="4"/>
            <w:tcBorders>
              <w:left w:val="single" w:color="000000" w:sz="10" w:space="0"/>
              <w:right w:val="single" w:color="000000" w:sz="10" w:space="0"/>
            </w:tcBorders>
            <w:vAlign w:val="top"/>
          </w:tcPr>
          <w:p>
            <w:pPr>
              <w:spacing w:before="269" w:line="194" w:lineRule="auto"/>
              <w:ind w:left="4193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1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以下</w:t>
            </w:r>
            <w:r>
              <w:rPr>
                <w:rFonts w:ascii="微软雅黑" w:hAnsi="微软雅黑" w:eastAsia="微软雅黑" w:cs="微软雅黑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为面试评委填写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77" w:hRule="atLeast"/>
        </w:trPr>
        <w:tc>
          <w:tcPr>
            <w:tcW w:w="1219" w:type="dxa"/>
            <w:tcBorders>
              <w:left w:val="single" w:color="000000" w:sz="10" w:space="0"/>
            </w:tcBorders>
            <w:vAlign w:val="top"/>
          </w:tcPr>
          <w:p>
            <w:pPr>
              <w:spacing w:line="256" w:lineRule="auto"/>
              <w:rPr>
                <w:rFonts w:ascii="Arial"/>
                <w:sz w:val="21"/>
              </w:rPr>
            </w:pPr>
          </w:p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before="90" w:line="195" w:lineRule="auto"/>
              <w:ind w:left="386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1"/>
                <w:sz w:val="21"/>
                <w:szCs w:val="21"/>
              </w:rPr>
              <w:t>评</w:t>
            </w:r>
            <w:r>
              <w:rPr>
                <w:rFonts w:ascii="微软雅黑" w:hAnsi="微软雅黑" w:eastAsia="微软雅黑" w:cs="微软雅黑"/>
                <w:sz w:val="21"/>
                <w:szCs w:val="21"/>
              </w:rPr>
              <w:t>价</w:t>
            </w:r>
          </w:p>
        </w:tc>
        <w:tc>
          <w:tcPr>
            <w:tcW w:w="5891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06" w:type="dxa"/>
            <w:vAlign w:val="top"/>
          </w:tcPr>
          <w:p>
            <w:pPr>
              <w:spacing w:line="256" w:lineRule="auto"/>
              <w:rPr>
                <w:rFonts w:ascii="Arial"/>
                <w:sz w:val="21"/>
              </w:rPr>
            </w:pPr>
          </w:p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before="91" w:line="195" w:lineRule="auto"/>
              <w:ind w:left="86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z w:val="21"/>
                <w:szCs w:val="21"/>
              </w:rPr>
              <w:t>综合评分</w:t>
            </w:r>
          </w:p>
        </w:tc>
        <w:tc>
          <w:tcPr>
            <w:tcW w:w="2173" w:type="dxa"/>
            <w:tcBorders>
              <w:right w:val="single" w:color="000000" w:sz="10" w:space="0"/>
            </w:tcBorders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tabs>
                <w:tab w:val="left" w:pos="745"/>
              </w:tabs>
              <w:spacing w:before="90" w:line="190" w:lineRule="auto"/>
              <w:ind w:left="641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z w:val="21"/>
                <w:szCs w:val="21"/>
              </w:rPr>
              <w:tab/>
            </w:r>
            <w:r>
              <w:rPr>
                <w:rFonts w:ascii="微软雅黑" w:hAnsi="微软雅黑" w:eastAsia="微软雅黑" w:cs="微软雅黑"/>
                <w:spacing w:val="2"/>
                <w:sz w:val="21"/>
                <w:szCs w:val="21"/>
              </w:rPr>
              <w:t>(百分制)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3" w:hRule="atLeast"/>
        </w:trPr>
        <w:tc>
          <w:tcPr>
            <w:tcW w:w="1219" w:type="dxa"/>
            <w:tcBorders>
              <w:left w:val="single" w:color="000000" w:sz="10" w:space="0"/>
            </w:tcBorders>
            <w:vAlign w:val="top"/>
          </w:tcPr>
          <w:p>
            <w:pPr>
              <w:spacing w:before="310" w:line="195" w:lineRule="auto"/>
              <w:ind w:left="174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1"/>
                <w:sz w:val="21"/>
                <w:szCs w:val="21"/>
              </w:rPr>
              <w:t>个人</w:t>
            </w:r>
            <w:r>
              <w:rPr>
                <w:rFonts w:ascii="微软雅黑" w:hAnsi="微软雅黑" w:eastAsia="微软雅黑" w:cs="微软雅黑"/>
                <w:sz w:val="21"/>
                <w:szCs w:val="21"/>
              </w:rPr>
              <w:t>意见</w:t>
            </w:r>
          </w:p>
        </w:tc>
        <w:tc>
          <w:tcPr>
            <w:tcW w:w="5891" w:type="dxa"/>
            <w:vAlign w:val="top"/>
          </w:tcPr>
          <w:p>
            <w:pPr>
              <w:spacing w:before="311" w:line="194" w:lineRule="auto"/>
              <w:ind w:left="1089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2"/>
                <w:sz w:val="21"/>
                <w:szCs w:val="21"/>
              </w:rPr>
              <w:t>○拟予录用       ○列入</w:t>
            </w:r>
            <w:r>
              <w:rPr>
                <w:rFonts w:ascii="微软雅黑" w:hAnsi="微软雅黑" w:eastAsia="微软雅黑" w:cs="微软雅黑"/>
                <w:spacing w:val="-1"/>
                <w:sz w:val="21"/>
                <w:szCs w:val="21"/>
              </w:rPr>
              <w:t>考虑       ○不予考虑</w:t>
            </w:r>
          </w:p>
        </w:tc>
        <w:tc>
          <w:tcPr>
            <w:tcW w:w="1006" w:type="dxa"/>
            <w:vAlign w:val="top"/>
          </w:tcPr>
          <w:p>
            <w:pPr>
              <w:spacing w:before="310" w:line="195" w:lineRule="auto"/>
              <w:ind w:left="86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z w:val="21"/>
                <w:szCs w:val="21"/>
                <w14:textOutline w14:w="317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评委签名</w:t>
            </w:r>
          </w:p>
        </w:tc>
        <w:tc>
          <w:tcPr>
            <w:tcW w:w="2173" w:type="dxa"/>
            <w:tcBorders>
              <w:right w:val="single" w:color="000000" w:sz="10" w:space="0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spacing w:before="227" w:line="194" w:lineRule="auto"/>
        <w:ind w:left="1003"/>
        <w:rPr>
          <w:rFonts w:ascii="微软雅黑" w:hAnsi="微软雅黑" w:eastAsia="微软雅黑" w:cs="微软雅黑"/>
          <w:sz w:val="21"/>
          <w:szCs w:val="21"/>
        </w:rPr>
      </w:pPr>
      <w:r>
        <w:rPr>
          <w:rFonts w:ascii="微软雅黑" w:hAnsi="微软雅黑" w:eastAsia="微软雅黑" w:cs="微软雅黑"/>
          <w:spacing w:val="-8"/>
          <w:sz w:val="21"/>
          <w:szCs w:val="21"/>
        </w:rPr>
        <w:t>备</w:t>
      </w:r>
      <w:r>
        <w:rPr>
          <w:rFonts w:ascii="微软雅黑" w:hAnsi="微软雅黑" w:eastAsia="微软雅黑" w:cs="微软雅黑"/>
          <w:spacing w:val="-6"/>
          <w:sz w:val="21"/>
          <w:szCs w:val="21"/>
        </w:rPr>
        <w:t>注</w:t>
      </w:r>
      <w:r>
        <w:rPr>
          <w:rFonts w:ascii="微软雅黑" w:hAnsi="微软雅黑" w:eastAsia="微软雅黑" w:cs="微软雅黑"/>
          <w:spacing w:val="-4"/>
          <w:sz w:val="21"/>
          <w:szCs w:val="21"/>
        </w:rPr>
        <w:t>：  90 分以上   拟予录用；  80-90 分   列入考虑；80 分以下   不予考虑</w:t>
      </w:r>
    </w:p>
    <w:sectPr>
      <w:pgSz w:w="11905" w:h="16839"/>
      <w:pgMar w:top="1133" w:right="792" w:bottom="0" w:left="797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N2NkMDYyZTY5NGVhMDMxZGRlMTY2YTJlYzQwY2Q0OTEifQ=="/>
  </w:docVars>
  <w:rsids>
    <w:rsidRoot w:val="00000000"/>
    <w:rsid w:val="02906407"/>
    <w:rsid w:val="3FC63FD6"/>
    <w:rsid w:val="42945242"/>
    <w:rsid w:val="4C900793"/>
    <w:rsid w:val="5485736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customStyle="1" w:styleId="5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</Pages>
  <Words>0</Words>
  <Characters>0</Characters>
  <TotalTime>5</TotalTime>
  <ScaleCrop>false</ScaleCrop>
  <LinksUpToDate>false</LinksUpToDate>
  <CharactersWithSpaces>0</CharactersWithSpaces>
  <Application>WPS Office_11.1.0.12598_F1E327BC-269C-435d-A152-05C5408002CA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2022-09-21T15:55:00Z</dcterms:created>
  <dc:creator>左淼(返回拟稿人)</dc:creator>
  <cp:lastModifiedBy>admin</cp:lastModifiedBy>
  <dcterms:modified xsi:type="dcterms:W3CDTF">2022-11-03T10:28:14Z</dcterms:modified>
  <dc:title>国核电力规划设计研究院重庆有限公司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wqlLaW5nc29mdCBQREYgdG8gV1BTIDgw</vt:lpwstr>
  </property>
  <property fmtid="{D5CDD505-2E9C-101B-9397-08002B2CF9AE}" pid="3" name="Created">
    <vt:filetime>2022-10-28T10:21:02Z</vt:filetime>
  </property>
  <property fmtid="{D5CDD505-2E9C-101B-9397-08002B2CF9AE}" pid="4" name="KSOProductBuildVer">
    <vt:lpwstr>2052-11.1.0.12598</vt:lpwstr>
  </property>
  <property fmtid="{D5CDD505-2E9C-101B-9397-08002B2CF9AE}" pid="5" name="ICV">
    <vt:lpwstr>97710D888B0D4CDF8B2E98EB64A10247</vt:lpwstr>
  </property>
</Properties>
</file>