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snapToGrid/>
        <w:spacing w:beforeAutospacing="0" w:afterAutospacing="0" w:line="336" w:lineRule="auto"/>
        <w:jc w:val="center"/>
        <w:rPr>
          <w:rFonts w:hint="eastAsia" w:ascii="黑体" w:hAnsi="黑体" w:eastAsia="黑体" w:cs="黑体"/>
          <w:sz w:val="44"/>
          <w:szCs w:val="44"/>
          <w:lang w:val="en-US" w:eastAsia="zh-CN"/>
        </w:rPr>
      </w:pPr>
      <w:r>
        <w:rPr>
          <w:rFonts w:hint="eastAsia" w:ascii="黑体" w:hAnsi="黑体" w:eastAsia="黑体" w:cs="黑体"/>
          <w:sz w:val="44"/>
          <w:szCs w:val="44"/>
          <w:lang w:val="en-US" w:eastAsia="zh-CN"/>
        </w:rPr>
        <w:t>“才聚中山，‘职’等你来”2023中山市</w:t>
      </w:r>
    </w:p>
    <w:p>
      <w:pPr>
        <w:keepNext w:val="0"/>
        <w:keepLines w:val="0"/>
        <w:pageBreakBefore w:val="0"/>
        <w:widowControl w:val="0"/>
        <w:kinsoku/>
        <w:overflowPunct/>
        <w:topLinePunct w:val="0"/>
        <w:autoSpaceDE/>
        <w:autoSpaceDN/>
        <w:bidi w:val="0"/>
        <w:adjustRightInd/>
        <w:snapToGrid/>
        <w:spacing w:beforeAutospacing="0" w:afterAutospacing="0" w:line="336" w:lineRule="auto"/>
        <w:jc w:val="center"/>
        <w:rPr>
          <w:rFonts w:hint="eastAsia" w:ascii="黑体" w:hAnsi="黑体" w:eastAsia="黑体" w:cs="黑体"/>
          <w:sz w:val="44"/>
          <w:szCs w:val="44"/>
          <w:lang w:val="en-US" w:eastAsia="zh-CN"/>
        </w:rPr>
      </w:pPr>
      <w:r>
        <w:rPr>
          <w:rFonts w:hint="eastAsia" w:ascii="黑体" w:hAnsi="黑体" w:eastAsia="黑体" w:cs="黑体"/>
          <w:sz w:val="44"/>
          <w:szCs w:val="44"/>
          <w:lang w:val="en-US" w:eastAsia="zh-CN"/>
        </w:rPr>
        <w:t>名企线上推介会企业招聘简章</w:t>
      </w:r>
    </w:p>
    <w:p>
      <w:pPr>
        <w:keepNext w:val="0"/>
        <w:keepLines w:val="0"/>
        <w:pageBreakBefore w:val="0"/>
        <w:widowControl w:val="0"/>
        <w:kinsoku/>
        <w:overflowPunct/>
        <w:topLinePunct w:val="0"/>
        <w:autoSpaceDE/>
        <w:autoSpaceDN/>
        <w:bidi w:val="0"/>
        <w:adjustRightInd/>
        <w:snapToGrid/>
        <w:spacing w:beforeAutospacing="0" w:afterAutospacing="0" w:line="336" w:lineRule="auto"/>
        <w:jc w:val="center"/>
        <w:rPr>
          <w:rFonts w:hint="default"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default" w:ascii="仿宋_GB2312" w:hAnsi="Arial" w:eastAsia="仿宋_GB2312" w:cs="Arial"/>
          <w:color w:val="auto"/>
          <w:sz w:val="32"/>
          <w:szCs w:val="32"/>
          <w:lang w:val="en-US" w:eastAsia="zh-CN"/>
        </w:rPr>
      </w:pPr>
      <w:r>
        <w:rPr>
          <w:rFonts w:hint="eastAsia" w:ascii="仿宋_GB2312" w:hAnsi="Arial" w:eastAsia="仿宋_GB2312" w:cs="Arial"/>
          <w:color w:val="auto"/>
          <w:sz w:val="32"/>
          <w:szCs w:val="32"/>
        </w:rPr>
        <w:t>为扎实做好“稳就业”工作</w:t>
      </w:r>
      <w:r>
        <w:rPr>
          <w:rFonts w:hint="eastAsia" w:ascii="仿宋_GB2312" w:hAnsi="Arial" w:eastAsia="仿宋_GB2312" w:cs="Arial"/>
          <w:color w:val="auto"/>
          <w:sz w:val="32"/>
          <w:szCs w:val="32"/>
          <w:lang w:val="en-US" w:eastAsia="zh-CN"/>
        </w:rPr>
        <w:t>，搭建广东省</w:t>
      </w:r>
      <w:r>
        <w:rPr>
          <w:rFonts w:hint="eastAsia" w:ascii="仿宋_GB2312" w:hAnsi="Arial" w:eastAsia="仿宋_GB2312" w:cs="Arial"/>
          <w:color w:val="auto"/>
          <w:sz w:val="32"/>
          <w:szCs w:val="32"/>
        </w:rPr>
        <w:t>中山</w:t>
      </w:r>
      <w:r>
        <w:rPr>
          <w:rFonts w:hint="eastAsia" w:ascii="仿宋_GB2312" w:hAnsi="Arial" w:eastAsia="仿宋_GB2312" w:cs="Arial"/>
          <w:color w:val="auto"/>
          <w:sz w:val="32"/>
          <w:szCs w:val="32"/>
          <w:lang w:val="en-US" w:eastAsia="zh-CN"/>
        </w:rPr>
        <w:t>市</w:t>
      </w:r>
      <w:r>
        <w:rPr>
          <w:rFonts w:hint="eastAsia" w:ascii="仿宋_GB2312" w:hAnsi="Arial" w:eastAsia="仿宋_GB2312" w:cs="Arial"/>
          <w:color w:val="auto"/>
          <w:sz w:val="32"/>
          <w:szCs w:val="32"/>
        </w:rPr>
        <w:t>与</w:t>
      </w:r>
      <w:r>
        <w:rPr>
          <w:rFonts w:hint="eastAsia" w:ascii="仿宋_GB2312" w:hAnsi="Arial" w:eastAsia="仿宋_GB2312" w:cs="Arial"/>
          <w:color w:val="auto"/>
          <w:sz w:val="32"/>
          <w:szCs w:val="32"/>
          <w:lang w:val="en-US" w:eastAsia="zh-CN"/>
        </w:rPr>
        <w:t>各地</w:t>
      </w:r>
      <w:r>
        <w:rPr>
          <w:rFonts w:hint="eastAsia" w:ascii="仿宋_GB2312" w:hAnsi="Arial" w:eastAsia="仿宋_GB2312" w:cs="Arial"/>
          <w:color w:val="auto"/>
          <w:sz w:val="32"/>
          <w:szCs w:val="32"/>
        </w:rPr>
        <w:t>名校毕业生</w:t>
      </w:r>
      <w:r>
        <w:rPr>
          <w:rFonts w:hint="eastAsia" w:ascii="仿宋_GB2312" w:hAnsi="Arial" w:eastAsia="仿宋_GB2312" w:cs="Arial"/>
          <w:color w:val="auto"/>
          <w:sz w:val="32"/>
          <w:szCs w:val="32"/>
          <w:lang w:val="en-US" w:eastAsia="zh-CN"/>
        </w:rPr>
        <w:t>相互了解的桥梁</w:t>
      </w:r>
      <w:r>
        <w:rPr>
          <w:rFonts w:hint="eastAsia" w:ascii="仿宋_GB2312" w:hAnsi="Arial" w:eastAsia="仿宋_GB2312" w:cs="Arial"/>
          <w:color w:val="auto"/>
          <w:sz w:val="32"/>
          <w:szCs w:val="32"/>
        </w:rPr>
        <w:t>，为企业招揽人才</w:t>
      </w:r>
      <w:r>
        <w:rPr>
          <w:rFonts w:hint="eastAsia" w:ascii="仿宋_GB2312" w:hAnsi="Arial" w:eastAsia="仿宋_GB2312" w:cs="Arial"/>
          <w:color w:val="auto"/>
          <w:sz w:val="32"/>
          <w:szCs w:val="32"/>
          <w:lang w:eastAsia="zh-CN"/>
        </w:rPr>
        <w:t>。</w:t>
      </w:r>
      <w:r>
        <w:rPr>
          <w:rFonts w:hint="eastAsia" w:ascii="仿宋_GB2312" w:hAnsi="Arial" w:eastAsia="仿宋_GB2312" w:cs="Arial"/>
          <w:color w:val="auto"/>
          <w:sz w:val="32"/>
          <w:szCs w:val="32"/>
        </w:rPr>
        <w:t>中山国际人才港</w:t>
      </w:r>
      <w:r>
        <w:rPr>
          <w:rFonts w:hint="eastAsia" w:ascii="仿宋_GB2312" w:hAnsi="Arial" w:eastAsia="仿宋_GB2312" w:cs="Arial"/>
          <w:color w:val="auto"/>
          <w:sz w:val="32"/>
          <w:szCs w:val="32"/>
          <w:lang w:val="en-US" w:eastAsia="zh-CN"/>
        </w:rPr>
        <w:t>以人才是第一资源为工作依据，拟</w:t>
      </w:r>
      <w:bookmarkStart w:id="0" w:name="_GoBack"/>
      <w:bookmarkEnd w:id="0"/>
      <w:r>
        <w:rPr>
          <w:rFonts w:hint="eastAsia" w:ascii="仿宋_GB2312" w:hAnsi="Arial" w:eastAsia="仿宋_GB2312" w:cs="Arial"/>
          <w:color w:val="auto"/>
          <w:sz w:val="32"/>
          <w:szCs w:val="32"/>
        </w:rPr>
        <w:t>于2023年5月开展“才聚中山，‘职’等你来”2023中山市名企线上推介会活动，打造高校学子与中山名企供需对接线上平台</w:t>
      </w:r>
      <w:r>
        <w:rPr>
          <w:rFonts w:hint="default" w:ascii="仿宋_GB2312" w:hAnsi="Arial" w:eastAsia="仿宋_GB2312" w:cs="Arial"/>
          <w:color w:val="auto"/>
          <w:sz w:val="32"/>
          <w:szCs w:val="32"/>
        </w:rPr>
        <w:t>，</w:t>
      </w:r>
      <w:r>
        <w:rPr>
          <w:rFonts w:hint="eastAsia" w:ascii="仿宋_GB2312" w:hAnsi="Arial" w:eastAsia="仿宋_GB2312" w:cs="Arial"/>
          <w:color w:val="auto"/>
          <w:sz w:val="32"/>
          <w:szCs w:val="32"/>
          <w:lang w:val="en-US" w:eastAsia="zh-CN"/>
        </w:rPr>
        <w:t>让</w:t>
      </w:r>
      <w:r>
        <w:rPr>
          <w:rFonts w:hint="eastAsia" w:ascii="仿宋_GB2312" w:hAnsi="Arial" w:eastAsia="仿宋_GB2312" w:cs="Arial"/>
          <w:color w:val="auto"/>
          <w:sz w:val="32"/>
          <w:szCs w:val="32"/>
        </w:rPr>
        <w:t>高校</w:t>
      </w:r>
      <w:r>
        <w:rPr>
          <w:rFonts w:hint="eastAsia" w:ascii="仿宋_GB2312" w:hAnsi="Arial" w:eastAsia="仿宋_GB2312" w:cs="Arial"/>
          <w:color w:val="auto"/>
          <w:sz w:val="32"/>
          <w:szCs w:val="32"/>
          <w:lang w:val="en-US" w:eastAsia="zh-CN"/>
        </w:rPr>
        <w:t>学子充分了解中山，促进更多人才到中山就业创业。</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560" w:lineRule="exact"/>
        <w:ind w:firstLine="640" w:firstLineChars="200"/>
        <w:textAlignment w:val="auto"/>
        <w:outlineLvl w:val="0"/>
        <w:rPr>
          <w:rFonts w:ascii="黑体" w:hAnsi="黑体" w:eastAsia="黑体" w:cs="黑体"/>
          <w:color w:val="000000"/>
          <w:sz w:val="32"/>
          <w:szCs w:val="32"/>
        </w:rPr>
      </w:pPr>
      <w:r>
        <w:rPr>
          <w:rFonts w:hint="eastAsia" w:ascii="黑体" w:hAnsi="黑体" w:eastAsia="黑体" w:cs="黑体"/>
          <w:color w:val="000000"/>
          <w:sz w:val="32"/>
          <w:szCs w:val="32"/>
        </w:rPr>
        <w:t>活动主题</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ascii="黑体" w:hAnsi="黑体" w:eastAsia="仿宋_GB2312" w:cs="黑体"/>
          <w:color w:val="000000"/>
          <w:sz w:val="32"/>
          <w:szCs w:val="32"/>
        </w:rPr>
      </w:pPr>
      <w:r>
        <w:rPr>
          <w:rFonts w:hint="eastAsia" w:ascii="仿宋_GB2312" w:hAnsi="仿宋" w:eastAsia="仿宋_GB2312" w:cs="仿宋"/>
          <w:color w:val="000000"/>
          <w:sz w:val="32"/>
          <w:szCs w:val="32"/>
        </w:rPr>
        <w:t>才聚</w:t>
      </w:r>
      <w:r>
        <w:rPr>
          <w:rFonts w:hint="default" w:ascii="仿宋_GB2312" w:hAnsi="仿宋" w:eastAsia="仿宋_GB2312" w:cs="仿宋"/>
          <w:color w:val="000000"/>
          <w:sz w:val="32"/>
          <w:szCs w:val="32"/>
        </w:rPr>
        <w:t>中山</w:t>
      </w:r>
      <w:r>
        <w:rPr>
          <w:rFonts w:hint="eastAsia" w:ascii="仿宋_GB2312" w:hAnsi="仿宋" w:eastAsia="仿宋_GB2312" w:cs="仿宋"/>
          <w:color w:val="000000"/>
          <w:sz w:val="32"/>
          <w:szCs w:val="32"/>
        </w:rPr>
        <w:t>，</w:t>
      </w:r>
      <w:r>
        <w:rPr>
          <w:rFonts w:hint="default" w:ascii="仿宋_GB2312" w:hAnsi="仿宋" w:eastAsia="仿宋_GB2312" w:cs="仿宋"/>
          <w:color w:val="000000"/>
          <w:sz w:val="32"/>
          <w:szCs w:val="32"/>
        </w:rPr>
        <w:t>“</w:t>
      </w:r>
      <w:r>
        <w:rPr>
          <w:rFonts w:hint="eastAsia" w:ascii="仿宋_GB2312" w:hAnsi="仿宋" w:eastAsia="仿宋_GB2312" w:cs="仿宋"/>
          <w:color w:val="000000"/>
          <w:sz w:val="32"/>
          <w:szCs w:val="32"/>
        </w:rPr>
        <w:t>职</w:t>
      </w:r>
      <w:r>
        <w:rPr>
          <w:rFonts w:hint="default" w:ascii="仿宋_GB2312" w:hAnsi="仿宋" w:eastAsia="仿宋_GB2312" w:cs="仿宋"/>
          <w:color w:val="000000"/>
          <w:sz w:val="32"/>
          <w:szCs w:val="32"/>
        </w:rPr>
        <w:t>”</w:t>
      </w:r>
      <w:r>
        <w:rPr>
          <w:rFonts w:hint="eastAsia" w:ascii="仿宋_GB2312" w:hAnsi="仿宋" w:eastAsia="仿宋_GB2312" w:cs="仿宋"/>
          <w:color w:val="000000"/>
          <w:sz w:val="32"/>
          <w:szCs w:val="32"/>
        </w:rPr>
        <w:t xml:space="preserve">等你来 </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560" w:lineRule="exact"/>
        <w:ind w:firstLine="640" w:firstLineChars="200"/>
        <w:textAlignment w:val="auto"/>
        <w:outlineLvl w:val="0"/>
        <w:rPr>
          <w:rFonts w:ascii="黑体" w:hAnsi="黑体" w:eastAsia="黑体" w:cs="黑体"/>
          <w:color w:val="000000"/>
          <w:sz w:val="32"/>
          <w:szCs w:val="32"/>
        </w:rPr>
      </w:pPr>
      <w:r>
        <w:rPr>
          <w:rFonts w:hint="eastAsia" w:ascii="黑体" w:hAnsi="黑体" w:eastAsia="黑体" w:cs="黑体"/>
          <w:color w:val="000000"/>
          <w:sz w:val="32"/>
          <w:szCs w:val="32"/>
        </w:rPr>
        <w:t>举办单位</w:t>
      </w:r>
    </w:p>
    <w:p>
      <w:pPr>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560" w:lineRule="exact"/>
        <w:ind w:firstLine="640" w:firstLineChars="200"/>
        <w:textAlignment w:val="auto"/>
        <w:rPr>
          <w:rFonts w:ascii="楷体" w:hAnsi="楷体" w:eastAsia="楷体" w:cs="仿宋"/>
          <w:color w:val="000000"/>
          <w:sz w:val="32"/>
          <w:szCs w:val="32"/>
        </w:rPr>
      </w:pPr>
      <w:r>
        <w:rPr>
          <w:rFonts w:hint="eastAsia" w:ascii="楷体" w:hAnsi="楷体" w:eastAsia="楷体" w:cs="仿宋"/>
          <w:color w:val="000000"/>
          <w:sz w:val="32"/>
          <w:szCs w:val="32"/>
        </w:rPr>
        <w:t>指导单位</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ascii="仿宋_GB2312" w:hAnsi="仿宋" w:eastAsia="仿宋_GB2312" w:cs="仿宋"/>
          <w:color w:val="000000"/>
          <w:sz w:val="32"/>
          <w:szCs w:val="32"/>
        </w:rPr>
      </w:pPr>
      <w:r>
        <w:rPr>
          <w:rFonts w:hint="eastAsia" w:ascii="仿宋_GB2312" w:hAnsi="仿宋" w:eastAsia="仿宋_GB2312" w:cs="仿宋"/>
          <w:color w:val="000000"/>
          <w:sz w:val="32"/>
          <w:szCs w:val="32"/>
        </w:rPr>
        <w:t>中山市委人才工作领导小组办公室</w:t>
      </w:r>
    </w:p>
    <w:p>
      <w:pPr>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楷体_GB2312" w:hAnsi="楷体_GB2312" w:eastAsia="楷体_GB2312" w:cs="楷体_GB2312"/>
          <w:color w:val="000000"/>
          <w:sz w:val="32"/>
          <w:szCs w:val="32"/>
        </w:rPr>
      </w:pPr>
      <w:r>
        <w:rPr>
          <w:rFonts w:hint="eastAsia" w:ascii="楷体_GB2312" w:hAnsi="楷体_GB2312" w:eastAsia="楷体_GB2312" w:cs="楷体_GB2312"/>
          <w:color w:val="000000"/>
          <w:sz w:val="32"/>
          <w:szCs w:val="32"/>
        </w:rPr>
        <w:t>主办单位</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default" w:ascii="仿宋_GB2312" w:hAnsi="仿宋" w:eastAsia="仿宋_GB2312" w:cs="仿宋"/>
          <w:color w:val="000000"/>
          <w:sz w:val="32"/>
          <w:szCs w:val="32"/>
          <w:lang w:val="en-US" w:eastAsia="zh-CN"/>
        </w:rPr>
      </w:pPr>
      <w:r>
        <w:rPr>
          <w:rFonts w:hint="default" w:ascii="仿宋_GB2312" w:hAnsi="仿宋" w:eastAsia="仿宋_GB2312" w:cs="仿宋"/>
          <w:color w:val="000000"/>
          <w:sz w:val="32"/>
          <w:szCs w:val="32"/>
          <w:lang w:eastAsia="zh-CN"/>
        </w:rPr>
        <w:t>中山</w:t>
      </w:r>
      <w:r>
        <w:rPr>
          <w:rFonts w:hint="eastAsia" w:ascii="仿宋_GB2312" w:hAnsi="仿宋" w:eastAsia="仿宋_GB2312" w:cs="仿宋"/>
          <w:color w:val="000000"/>
          <w:sz w:val="32"/>
          <w:szCs w:val="32"/>
          <w:lang w:val="en-US" w:eastAsia="zh-CN"/>
        </w:rPr>
        <w:t>市</w:t>
      </w:r>
      <w:r>
        <w:rPr>
          <w:rFonts w:hint="default" w:ascii="仿宋_GB2312" w:hAnsi="仿宋" w:eastAsia="仿宋_GB2312" w:cs="仿宋"/>
          <w:color w:val="000000"/>
          <w:sz w:val="32"/>
          <w:szCs w:val="32"/>
          <w:lang w:eastAsia="zh-CN"/>
        </w:rPr>
        <w:t>翠亨新区管理委员会</w:t>
      </w:r>
    </w:p>
    <w:p>
      <w:pPr>
        <w:keepNext w:val="0"/>
        <w:keepLines w:val="0"/>
        <w:pageBreakBefore w:val="0"/>
        <w:widowControl w:val="0"/>
        <w:numPr>
          <w:ilvl w:val="0"/>
          <w:numId w:val="2"/>
        </w:numPr>
        <w:kinsoku/>
        <w:wordWrap/>
        <w:overflowPunct/>
        <w:topLinePunct w:val="0"/>
        <w:autoSpaceDE/>
        <w:autoSpaceDN/>
        <w:bidi w:val="0"/>
        <w:adjustRightInd/>
        <w:snapToGrid/>
        <w:spacing w:beforeAutospacing="0" w:afterAutospacing="0" w:line="560" w:lineRule="exact"/>
        <w:ind w:firstLine="640" w:firstLineChars="200"/>
        <w:textAlignment w:val="auto"/>
        <w:rPr>
          <w:rFonts w:hint="eastAsia" w:ascii="楷体_GB2312" w:hAnsi="楷体_GB2312" w:eastAsia="楷体_GB2312" w:cs="楷体_GB2312"/>
          <w:color w:val="000000"/>
          <w:sz w:val="32"/>
          <w:szCs w:val="32"/>
        </w:rPr>
      </w:pPr>
      <w:r>
        <w:rPr>
          <w:rFonts w:hint="eastAsia" w:ascii="楷体_GB2312" w:hAnsi="楷体_GB2312" w:eastAsia="楷体_GB2312" w:cs="楷体_GB2312"/>
          <w:color w:val="000000"/>
          <w:sz w:val="32"/>
          <w:szCs w:val="32"/>
        </w:rPr>
        <w:t>承办单位</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default" w:ascii="仿宋_GB2312" w:hAnsi="仿宋" w:eastAsia="仿宋_GB2312" w:cs="仿宋"/>
          <w:color w:val="000000"/>
          <w:sz w:val="32"/>
          <w:szCs w:val="32"/>
          <w:lang w:val="en-US" w:eastAsia="zh-CN"/>
        </w:rPr>
      </w:pPr>
      <w:r>
        <w:rPr>
          <w:rFonts w:hint="default" w:ascii="仿宋_GB2312" w:hAnsi="仿宋" w:eastAsia="仿宋_GB2312" w:cs="仿宋"/>
          <w:color w:val="000000"/>
          <w:sz w:val="32"/>
          <w:szCs w:val="32"/>
          <w:lang w:eastAsia="zh-CN"/>
        </w:rPr>
        <w:t>中山国际人才港</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560" w:lineRule="exact"/>
        <w:ind w:firstLine="640" w:firstLineChars="200"/>
        <w:textAlignment w:val="auto"/>
        <w:outlineLvl w:val="0"/>
        <w:rPr>
          <w:rFonts w:ascii="黑体" w:hAnsi="黑体" w:eastAsia="黑体" w:cs="黑体"/>
          <w:color w:val="000000"/>
          <w:sz w:val="32"/>
          <w:szCs w:val="32"/>
        </w:rPr>
      </w:pPr>
      <w:r>
        <w:rPr>
          <w:rFonts w:hint="eastAsia" w:ascii="黑体" w:hAnsi="黑体" w:eastAsia="黑体" w:cs="黑体"/>
          <w:color w:val="000000"/>
          <w:sz w:val="32"/>
          <w:szCs w:val="32"/>
          <w:lang w:val="en-US" w:eastAsia="zh-CN"/>
        </w:rPr>
        <w:t>活动对象</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textAlignment w:val="auto"/>
        <w:rPr>
          <w:rFonts w:hint="default" w:ascii="仿宋_GB2312" w:hAnsi="仿宋" w:eastAsia="仿宋_GB2312" w:cs="仿宋"/>
          <w:color w:val="000000"/>
          <w:sz w:val="32"/>
          <w:szCs w:val="32"/>
          <w:lang w:val="en-US" w:eastAsia="zh-CN"/>
        </w:rPr>
      </w:pPr>
      <w:r>
        <w:rPr>
          <w:rFonts w:hint="eastAsia" w:ascii="仿宋_GB2312" w:hAnsi="仿宋" w:eastAsia="仿宋_GB2312" w:cs="仿宋"/>
          <w:color w:val="000000"/>
          <w:sz w:val="32"/>
          <w:szCs w:val="32"/>
          <w:lang w:val="en-US" w:eastAsia="zh-CN"/>
        </w:rPr>
        <w:t>2023届本硕博毕业生或2024届本硕博毕业生</w:t>
      </w:r>
    </w:p>
    <w:p>
      <w:pPr>
        <w:keepNext w:val="0"/>
        <w:keepLines w:val="0"/>
        <w:pageBreakBefore w:val="0"/>
        <w:widowControl w:val="0"/>
        <w:numPr>
          <w:ilvl w:val="0"/>
          <w:numId w:val="1"/>
        </w:numPr>
        <w:kinsoku/>
        <w:wordWrap/>
        <w:overflowPunct/>
        <w:topLinePunct w:val="0"/>
        <w:autoSpaceDE/>
        <w:autoSpaceDN/>
        <w:bidi w:val="0"/>
        <w:adjustRightInd/>
        <w:snapToGrid/>
        <w:spacing w:beforeAutospacing="0" w:afterAutospacing="0" w:line="560" w:lineRule="exact"/>
        <w:ind w:firstLine="640" w:firstLineChars="200"/>
        <w:textAlignment w:val="auto"/>
        <w:outlineLvl w:val="0"/>
        <w:rPr>
          <w:rFonts w:ascii="黑体" w:hAnsi="黑体" w:eastAsia="黑体" w:cs="黑体"/>
          <w:color w:val="000000"/>
          <w:sz w:val="32"/>
          <w:szCs w:val="32"/>
        </w:rPr>
      </w:pPr>
      <w:r>
        <w:rPr>
          <w:rFonts w:hint="eastAsia" w:ascii="黑体" w:hAnsi="黑体" w:eastAsia="黑体" w:cs="黑体"/>
          <w:color w:val="000000"/>
          <w:sz w:val="32"/>
          <w:szCs w:val="32"/>
          <w:lang w:val="en-US" w:eastAsia="zh-CN"/>
        </w:rPr>
        <w:t>企业介绍岗位需求</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中山康方生物医药有限公司</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企业介绍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rPr>
        <w:t>康方生物成立于2012年，是中国原创抗体药物研发的先行者，专注于满足肿瘤、免疫及其他治疗领域在全球的未决医疗需求，通过高效及突破性的研发创新，开发国际首创及同类药物最佳疗法的新药。2020年4月在香港联交所上市（9926.HK）。拥有国家重大人才工程入选者领军的13名资深海归博士团队，并有超过30个抗体新药产品管线，17个候选药物在全球启动超80项临床试验。</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招聘岗位</w:t>
      </w:r>
    </w:p>
    <w:tbl>
      <w:tblPr>
        <w:tblStyle w:val="4"/>
        <w:tblW w:w="8806" w:type="dxa"/>
        <w:tblInd w:w="-14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486"/>
        <w:gridCol w:w="1000"/>
        <w:gridCol w:w="660"/>
        <w:gridCol w:w="720"/>
        <w:gridCol w:w="3929"/>
        <w:gridCol w:w="855"/>
        <w:gridCol w:w="11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10" w:hRule="atLeast"/>
        </w:trPr>
        <w:tc>
          <w:tcPr>
            <w:tcW w:w="486"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ascii="宋体" w:hAnsi="宋体" w:eastAsia="宋体" w:cs="宋体"/>
                <w:color w:val="000000"/>
                <w:sz w:val="22"/>
                <w:szCs w:val="22"/>
              </w:rPr>
            </w:pPr>
            <w:r>
              <w:rPr>
                <w:rFonts w:ascii="宋体" w:hAnsi="宋体" w:eastAsia="宋体" w:cs="宋体"/>
                <w:color w:val="000000"/>
                <w:kern w:val="0"/>
                <w:sz w:val="22"/>
                <w:szCs w:val="22"/>
                <w:lang w:val="en-US" w:eastAsia="zh-CN" w:bidi="ar"/>
              </w:rPr>
              <w:t>序号</w:t>
            </w:r>
          </w:p>
        </w:tc>
        <w:tc>
          <w:tcPr>
            <w:tcW w:w="1000"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ascii="宋体" w:hAnsi="宋体" w:eastAsia="宋体" w:cs="宋体"/>
                <w:color w:val="000000"/>
                <w:sz w:val="22"/>
                <w:szCs w:val="22"/>
              </w:rPr>
            </w:pPr>
            <w:r>
              <w:rPr>
                <w:rFonts w:ascii="宋体" w:hAnsi="宋体" w:eastAsia="宋体" w:cs="宋体"/>
                <w:color w:val="000000"/>
                <w:kern w:val="0"/>
                <w:sz w:val="22"/>
                <w:szCs w:val="22"/>
                <w:lang w:val="en-US" w:eastAsia="zh-CN" w:bidi="ar"/>
              </w:rPr>
              <w:t>招聘岗位</w:t>
            </w:r>
          </w:p>
        </w:tc>
        <w:tc>
          <w:tcPr>
            <w:tcW w:w="660"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ascii="宋体" w:hAnsi="宋体" w:eastAsia="宋体" w:cs="宋体"/>
                <w:color w:val="000000"/>
                <w:sz w:val="22"/>
                <w:szCs w:val="22"/>
              </w:rPr>
            </w:pPr>
            <w:r>
              <w:rPr>
                <w:rFonts w:ascii="宋体" w:hAnsi="宋体" w:eastAsia="宋体" w:cs="宋体"/>
                <w:color w:val="000000"/>
                <w:kern w:val="0"/>
                <w:sz w:val="22"/>
                <w:szCs w:val="22"/>
                <w:lang w:val="en-US" w:eastAsia="zh-CN" w:bidi="ar"/>
              </w:rPr>
              <w:t>招聘人数</w:t>
            </w:r>
          </w:p>
        </w:tc>
        <w:tc>
          <w:tcPr>
            <w:tcW w:w="720"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ascii="宋体" w:hAnsi="宋体" w:eastAsia="宋体" w:cs="宋体"/>
                <w:color w:val="000000"/>
                <w:sz w:val="22"/>
                <w:szCs w:val="22"/>
              </w:rPr>
            </w:pPr>
            <w:r>
              <w:rPr>
                <w:rFonts w:ascii="宋体" w:hAnsi="宋体" w:eastAsia="宋体" w:cs="宋体"/>
                <w:color w:val="000000"/>
                <w:kern w:val="0"/>
                <w:sz w:val="22"/>
                <w:szCs w:val="22"/>
                <w:lang w:val="en-US" w:eastAsia="zh-CN" w:bidi="ar"/>
              </w:rPr>
              <w:t>学历学位</w:t>
            </w:r>
          </w:p>
        </w:tc>
        <w:tc>
          <w:tcPr>
            <w:tcW w:w="3929"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ascii="宋体" w:hAnsi="宋体" w:eastAsia="宋体" w:cs="宋体"/>
                <w:color w:val="000000"/>
                <w:sz w:val="22"/>
                <w:szCs w:val="22"/>
              </w:rPr>
            </w:pPr>
            <w:r>
              <w:rPr>
                <w:rFonts w:ascii="宋体" w:hAnsi="宋体" w:eastAsia="宋体" w:cs="宋体"/>
                <w:color w:val="000000"/>
                <w:kern w:val="0"/>
                <w:sz w:val="22"/>
                <w:szCs w:val="22"/>
                <w:lang w:val="en-US" w:eastAsia="zh-CN" w:bidi="ar"/>
              </w:rPr>
              <w:t>岗位要求</w:t>
            </w:r>
          </w:p>
        </w:tc>
        <w:tc>
          <w:tcPr>
            <w:tcW w:w="855"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ascii="宋体" w:hAnsi="宋体" w:eastAsia="宋体" w:cs="宋体"/>
                <w:color w:val="000000"/>
                <w:sz w:val="22"/>
                <w:szCs w:val="22"/>
              </w:rPr>
            </w:pPr>
            <w:r>
              <w:rPr>
                <w:rFonts w:ascii="宋体" w:hAnsi="宋体" w:eastAsia="宋体" w:cs="宋体"/>
                <w:color w:val="000000"/>
                <w:kern w:val="0"/>
                <w:sz w:val="22"/>
                <w:szCs w:val="22"/>
                <w:lang w:val="en-US" w:eastAsia="zh-CN" w:bidi="ar"/>
              </w:rPr>
              <w:t>就职待遇</w:t>
            </w:r>
          </w:p>
        </w:tc>
        <w:tc>
          <w:tcPr>
            <w:tcW w:w="1156"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ascii="宋体" w:hAnsi="宋体" w:eastAsia="宋体" w:cs="宋体"/>
                <w:color w:val="000000"/>
                <w:sz w:val="22"/>
                <w:szCs w:val="22"/>
              </w:rPr>
            </w:pPr>
            <w:r>
              <w:rPr>
                <w:rFonts w:ascii="宋体" w:hAnsi="宋体" w:eastAsia="宋体" w:cs="宋体"/>
                <w:color w:val="000000"/>
                <w:kern w:val="0"/>
                <w:sz w:val="22"/>
                <w:szCs w:val="22"/>
                <w:lang w:val="en-US" w:eastAsia="zh-CN" w:bidi="ar"/>
              </w:rPr>
              <w:t>备注（应届生/实习）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340" w:hRule="atLeast"/>
        </w:trPr>
        <w:tc>
          <w:tcPr>
            <w:tcW w:w="48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val="en-US" w:eastAsia="zh-CN" w:bidi="ar"/>
              </w:rPr>
              <w:t>1</w:t>
            </w:r>
          </w:p>
        </w:tc>
        <w:tc>
          <w:tcPr>
            <w:tcW w:w="100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val="en-US" w:eastAsia="zh-CN" w:bidi="ar"/>
              </w:rPr>
              <w:t>科学家</w:t>
            </w:r>
            <w:r>
              <w:rPr>
                <w:rFonts w:hint="eastAsia" w:ascii="宋体" w:hAnsi="宋体" w:eastAsia="宋体" w:cs="宋体"/>
                <w:color w:val="000000"/>
                <w:kern w:val="0"/>
                <w:sz w:val="22"/>
                <w:szCs w:val="22"/>
                <w:lang w:val="en-US" w:eastAsia="zh-CN" w:bidi="ar"/>
              </w:rPr>
              <w:br w:type="textWrapping"/>
            </w:r>
            <w:r>
              <w:rPr>
                <w:rFonts w:hint="eastAsia" w:ascii="宋体" w:hAnsi="宋体" w:eastAsia="宋体" w:cs="宋体"/>
                <w:color w:val="000000"/>
                <w:kern w:val="0"/>
                <w:sz w:val="22"/>
                <w:szCs w:val="22"/>
                <w:lang w:val="en-US" w:eastAsia="zh-CN" w:bidi="ar"/>
              </w:rPr>
              <w:t>新药研发/药物发现/抗体工程/蛋白结构/制剂开发等关联岗位</w:t>
            </w:r>
          </w:p>
        </w:tc>
        <w:tc>
          <w:tcPr>
            <w:tcW w:w="6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val="en-US" w:eastAsia="zh-CN" w:bidi="ar"/>
              </w:rPr>
              <w:t>10</w:t>
            </w:r>
          </w:p>
        </w:tc>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val="en-US" w:eastAsia="zh-CN" w:bidi="ar"/>
              </w:rPr>
              <w:t>博士</w:t>
            </w:r>
          </w:p>
        </w:tc>
        <w:tc>
          <w:tcPr>
            <w:tcW w:w="392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rPr>
                <w:rFonts w:ascii="宋体" w:hAnsi="宋体" w:eastAsia="宋体" w:cs="宋体"/>
                <w:color w:val="000000"/>
                <w:sz w:val="22"/>
                <w:szCs w:val="22"/>
              </w:rPr>
            </w:pPr>
            <w:r>
              <w:rPr>
                <w:rFonts w:ascii="宋体" w:hAnsi="宋体" w:eastAsia="宋体" w:cs="宋体"/>
                <w:color w:val="000000"/>
                <w:kern w:val="0"/>
                <w:sz w:val="22"/>
                <w:szCs w:val="22"/>
                <w:lang w:val="en-US" w:eastAsia="zh-CN" w:bidi="ar"/>
              </w:rPr>
              <w:t>1、 免疫学、生物学、生物制药、生物医药、医学、药理学、药剂学等相关专业，应届博士、博士后，或工作1-3年的博士；</w:t>
            </w:r>
            <w:r>
              <w:rPr>
                <w:rFonts w:ascii="宋体" w:hAnsi="宋体" w:eastAsia="宋体" w:cs="宋体"/>
                <w:color w:val="000000"/>
                <w:kern w:val="0"/>
                <w:sz w:val="22"/>
                <w:szCs w:val="22"/>
                <w:lang w:val="en-US" w:eastAsia="zh-CN" w:bidi="ar"/>
              </w:rPr>
              <w:br w:type="textWrapping"/>
            </w:r>
            <w:r>
              <w:rPr>
                <w:rFonts w:ascii="宋体" w:hAnsi="宋体" w:eastAsia="宋体" w:cs="宋体"/>
                <w:color w:val="000000"/>
                <w:kern w:val="0"/>
                <w:sz w:val="22"/>
                <w:szCs w:val="22"/>
                <w:lang w:val="en-US" w:eastAsia="zh-CN" w:bidi="ar"/>
              </w:rPr>
              <w:t>2、 有肿瘤免疫、淋巴细胞、T细胞、蛋白结构/抗体工程等相关项目工作经验者优先考虑；</w:t>
            </w:r>
            <w:r>
              <w:rPr>
                <w:rFonts w:ascii="宋体" w:hAnsi="宋体" w:eastAsia="宋体" w:cs="宋体"/>
                <w:color w:val="000000"/>
                <w:kern w:val="0"/>
                <w:sz w:val="22"/>
                <w:szCs w:val="22"/>
                <w:lang w:val="en-US" w:eastAsia="zh-CN" w:bidi="ar"/>
              </w:rPr>
              <w:br w:type="textWrapping"/>
            </w:r>
            <w:r>
              <w:rPr>
                <w:rFonts w:ascii="宋体" w:hAnsi="宋体" w:eastAsia="宋体" w:cs="宋体"/>
                <w:color w:val="000000"/>
                <w:kern w:val="0"/>
                <w:sz w:val="22"/>
                <w:szCs w:val="22"/>
                <w:lang w:val="en-US" w:eastAsia="zh-CN" w:bidi="ar"/>
              </w:rPr>
              <w:t>3、 具备熟练的英文读写听说和专业撰写水平；</w:t>
            </w:r>
            <w:r>
              <w:rPr>
                <w:rFonts w:ascii="宋体" w:hAnsi="宋体" w:eastAsia="宋体" w:cs="宋体"/>
                <w:color w:val="000000"/>
                <w:kern w:val="0"/>
                <w:sz w:val="22"/>
                <w:szCs w:val="22"/>
                <w:lang w:val="en-US" w:eastAsia="zh-CN" w:bidi="ar"/>
              </w:rPr>
              <w:br w:type="textWrapping"/>
            </w:r>
            <w:r>
              <w:rPr>
                <w:rFonts w:ascii="宋体" w:hAnsi="宋体" w:eastAsia="宋体" w:cs="宋体"/>
                <w:color w:val="000000"/>
                <w:kern w:val="0"/>
                <w:sz w:val="22"/>
                <w:szCs w:val="22"/>
                <w:lang w:val="en-US" w:eastAsia="zh-CN" w:bidi="ar"/>
              </w:rPr>
              <w:t>4、 责任心强，具有团队合作精神，有较好的沟通能力；</w:t>
            </w:r>
            <w:r>
              <w:rPr>
                <w:rFonts w:ascii="宋体" w:hAnsi="宋体" w:eastAsia="宋体" w:cs="宋体"/>
                <w:color w:val="000000"/>
                <w:kern w:val="0"/>
                <w:sz w:val="22"/>
                <w:szCs w:val="22"/>
                <w:lang w:val="en-US" w:eastAsia="zh-CN" w:bidi="ar"/>
              </w:rPr>
              <w:br w:type="textWrapping"/>
            </w:r>
            <w:r>
              <w:rPr>
                <w:rFonts w:ascii="宋体" w:hAnsi="宋体" w:eastAsia="宋体" w:cs="宋体"/>
                <w:color w:val="000000"/>
                <w:kern w:val="0"/>
                <w:sz w:val="22"/>
                <w:szCs w:val="22"/>
                <w:lang w:val="en-US" w:eastAsia="zh-CN" w:bidi="ar"/>
              </w:rPr>
              <w:t>5、 有一定的分析和解决问题的能力及一定的项目统筹能力。</w:t>
            </w:r>
          </w:p>
        </w:tc>
        <w:tc>
          <w:tcPr>
            <w:tcW w:w="8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val="en-US" w:eastAsia="zh-CN" w:bidi="ar"/>
              </w:rPr>
              <w:t>面议</w:t>
            </w:r>
          </w:p>
        </w:tc>
        <w:tc>
          <w:tcPr>
            <w:tcW w:w="115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rPr>
                <w:rFonts w:ascii="宋体" w:hAnsi="宋体" w:eastAsia="宋体" w:cs="宋体"/>
                <w:color w:val="000000"/>
                <w:sz w:val="22"/>
                <w:szCs w:val="22"/>
              </w:rPr>
            </w:pPr>
            <w:r>
              <w:rPr>
                <w:rFonts w:ascii="宋体" w:hAnsi="宋体" w:eastAsia="宋体" w:cs="宋体"/>
                <w:color w:val="000000"/>
                <w:kern w:val="0"/>
                <w:sz w:val="22"/>
                <w:szCs w:val="22"/>
                <w:lang w:val="en-US" w:eastAsia="zh-CN" w:bidi="ar"/>
              </w:rPr>
              <w:t>应届生/实习</w:t>
            </w:r>
          </w:p>
        </w:tc>
      </w:tr>
    </w:tbl>
    <w:p>
      <w:pPr>
        <w:keepNext w:val="0"/>
        <w:keepLines w:val="0"/>
        <w:pageBreakBefore w:val="0"/>
        <w:widowControl w:val="0"/>
        <w:numPr>
          <w:ilvl w:val="0"/>
          <w:numId w:val="4"/>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简历预投递方式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ab/>
      </w:r>
      <w:r>
        <w:rPr>
          <w:rFonts w:hint="eastAsia" w:ascii="仿宋_GB2312" w:hAnsi="仿宋_GB2312" w:eastAsia="仿宋_GB2312" w:cs="仿宋_GB2312"/>
          <w:i w:val="0"/>
          <w:iCs w:val="0"/>
          <w:caps w:val="0"/>
          <w:color w:val="000000"/>
          <w:spacing w:val="0"/>
          <w:sz w:val="32"/>
          <w:szCs w:val="32"/>
          <w:shd w:val="clear" w:fill="FFFFFF"/>
          <w:lang w:val="en-US" w:eastAsia="zh-CN"/>
        </w:rPr>
        <w:t>请有意向的学生将简历文件以“姓名+高校+意向投递单位+岗位”格式命名，发送到邮箱yehy@xypark.com。</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明阳智慧能源集团股份公司</w:t>
      </w:r>
    </w:p>
    <w:p>
      <w:pPr>
        <w:keepNext w:val="0"/>
        <w:keepLines w:val="0"/>
        <w:pageBreakBefore w:val="0"/>
        <w:widowControl w:val="0"/>
        <w:numPr>
          <w:ilvl w:val="0"/>
          <w:numId w:val="5"/>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企业介绍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明阳集团创立于1993年，作为全球化清洁能源整体解决方案提供商，明阳智能致力于能源的绿色、普惠和智慧化，业务涵盖风、光、储、氢等高端装备制造与新能源开发运营，位居中国企业500强和全球新能源企业500强前列，全球海上风电创新排名第一位，正奋力打造全球知名的千亿级新能源产业集团。经过29年的锐意进取以及三次产业升级，明阳始终坚持新能源高端装备制造自主研发不动摇，已形成智能制造、智慧能源服务、光储氢三大业务板块，在全球布局了“一总部、五中心”的研发创新平台，建有博士后科研工作站、国家级企业技术中心、国家地方联合实验室，是国家知识产权优势企业和国家高新技术企业。</w:t>
      </w:r>
    </w:p>
    <w:p>
      <w:pPr>
        <w:keepNext w:val="0"/>
        <w:keepLines w:val="0"/>
        <w:pageBreakBefore w:val="0"/>
        <w:widowControl w:val="0"/>
        <w:numPr>
          <w:ilvl w:val="0"/>
          <w:numId w:val="5"/>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招聘岗位</w:t>
      </w:r>
    </w:p>
    <w:tbl>
      <w:tblPr>
        <w:tblStyle w:val="4"/>
        <w:tblW w:w="9315" w:type="dxa"/>
        <w:tblInd w:w="-22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46"/>
        <w:gridCol w:w="675"/>
        <w:gridCol w:w="715"/>
        <w:gridCol w:w="719"/>
        <w:gridCol w:w="4770"/>
        <w:gridCol w:w="891"/>
        <w:gridCol w:w="9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53" w:hRule="atLeast"/>
        </w:trPr>
        <w:tc>
          <w:tcPr>
            <w:tcW w:w="546"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67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招聘岗位</w:t>
            </w:r>
          </w:p>
        </w:tc>
        <w:tc>
          <w:tcPr>
            <w:tcW w:w="71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招聘人数</w:t>
            </w:r>
          </w:p>
        </w:tc>
        <w:tc>
          <w:tcPr>
            <w:tcW w:w="719"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学历学位</w:t>
            </w:r>
          </w:p>
        </w:tc>
        <w:tc>
          <w:tcPr>
            <w:tcW w:w="477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岗位要求</w:t>
            </w:r>
          </w:p>
        </w:tc>
        <w:tc>
          <w:tcPr>
            <w:tcW w:w="891"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就职待遇</w:t>
            </w:r>
          </w:p>
        </w:tc>
        <w:tc>
          <w:tcPr>
            <w:tcW w:w="999"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备注（应届生/实习）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PrEx>
        <w:trPr>
          <w:trHeight w:val="7401" w:hRule="atLeast"/>
        </w:trPr>
        <w:tc>
          <w:tcPr>
            <w:tcW w:w="54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c>
          <w:tcPr>
            <w:tcW w:w="67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研发技术类</w:t>
            </w:r>
          </w:p>
        </w:tc>
        <w:tc>
          <w:tcPr>
            <w:tcW w:w="71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71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硕博</w:t>
            </w:r>
          </w:p>
        </w:tc>
        <w:tc>
          <w:tcPr>
            <w:tcW w:w="4770"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6"/>
                <w:lang w:val="en-US" w:eastAsia="zh-CN" w:bidi="ar"/>
              </w:rPr>
              <w:t>1、电气类：海上一次选型及升压系统设计、微网系统算法设计、发电机结构设计、变桨系统、变流器选型设计、电气工艺设计、电控系统硬件开发、整机检测等；</w:t>
            </w:r>
            <w:r>
              <w:rPr>
                <w:rStyle w:val="6"/>
                <w:lang w:val="en-US" w:eastAsia="zh-CN" w:bidi="ar"/>
              </w:rPr>
              <w:br w:type="textWrapping"/>
            </w:r>
            <w:r>
              <w:rPr>
                <w:rStyle w:val="6"/>
                <w:lang w:val="en-US" w:eastAsia="zh-CN" w:bidi="ar"/>
              </w:rPr>
              <w:t>2、控制类：LAC研发、AI算法、控制策略、仿真验证、故障诊断、控制系统模块程序开发等；</w:t>
            </w:r>
            <w:r>
              <w:rPr>
                <w:rStyle w:val="6"/>
                <w:lang w:val="en-US" w:eastAsia="zh-CN" w:bidi="ar"/>
              </w:rPr>
              <w:br w:type="textWrapping"/>
            </w:r>
            <w:r>
              <w:rPr>
                <w:rStyle w:val="6"/>
                <w:lang w:val="en-US" w:eastAsia="zh-CN" w:bidi="ar"/>
              </w:rPr>
              <w:t>3、机械类：风机整机、齿轮箱、轴承等大部件，各子系统部件、液压、润滑冷却系统设计、整机检测等；</w:t>
            </w:r>
            <w:r>
              <w:rPr>
                <w:rStyle w:val="6"/>
                <w:lang w:val="en-US" w:eastAsia="zh-CN" w:bidi="ar"/>
              </w:rPr>
              <w:br w:type="textWrapping"/>
            </w:r>
            <w:r>
              <w:rPr>
                <w:rStyle w:val="6"/>
                <w:lang w:val="en-US" w:eastAsia="zh-CN" w:bidi="ar"/>
              </w:rPr>
              <w:t>4、力学类：漂浮式机组研发、风机载荷计算、混凝土结构设计；叶片结构设计、气动设计、有限元计算等；</w:t>
            </w:r>
            <w:r>
              <w:rPr>
                <w:rStyle w:val="6"/>
                <w:lang w:val="en-US" w:eastAsia="zh-CN" w:bidi="ar"/>
              </w:rPr>
              <w:br w:type="textWrapping"/>
            </w:r>
            <w:r>
              <w:rPr>
                <w:rStyle w:val="6"/>
                <w:lang w:val="en-US" w:eastAsia="zh-CN" w:bidi="ar"/>
              </w:rPr>
              <w:t>5、材料类：叶片材料研发、混凝土材料研发、制氢工艺、机械工艺等；</w:t>
            </w:r>
            <w:r>
              <w:rPr>
                <w:rStyle w:val="6"/>
                <w:lang w:val="en-US" w:eastAsia="zh-CN" w:bidi="ar"/>
              </w:rPr>
              <w:br w:type="textWrapping"/>
            </w:r>
            <w:r>
              <w:rPr>
                <w:rStyle w:val="6"/>
                <w:lang w:val="en-US" w:eastAsia="zh-CN" w:bidi="ar"/>
              </w:rPr>
              <w:t>6、海工类：漂浮式机组研发、海上一体化分析、海工结构、海洋装备测试等；</w:t>
            </w:r>
            <w:r>
              <w:rPr>
                <w:rStyle w:val="6"/>
                <w:lang w:val="en-US" w:eastAsia="zh-CN" w:bidi="ar"/>
              </w:rPr>
              <w:br w:type="textWrapping"/>
            </w:r>
            <w:r>
              <w:rPr>
                <w:rStyle w:val="6"/>
                <w:lang w:val="en-US" w:eastAsia="zh-CN" w:bidi="ar"/>
              </w:rPr>
              <w:t>7、能源动力类：强度分析、仿真验证、结构工程师、整机研发测试等；</w:t>
            </w:r>
            <w:r>
              <w:rPr>
                <w:rStyle w:val="6"/>
                <w:lang w:val="en-US" w:eastAsia="zh-CN" w:bidi="ar"/>
              </w:rPr>
              <w:br w:type="textWrapping"/>
            </w:r>
            <w:r>
              <w:rPr>
                <w:rStyle w:val="6"/>
                <w:lang w:val="en-US" w:eastAsia="zh-CN" w:bidi="ar"/>
              </w:rPr>
              <w:t>8、解决方案类：风、光资源仿真、微观选址、安全性复核、技术交流、可行性研究报告和技术方案，风、光产品解决方案介绍，技术方案设计及规划，产品创新和解决方案研发，海内外新能源项目投标支持等。</w:t>
            </w:r>
          </w:p>
        </w:tc>
        <w:tc>
          <w:tcPr>
            <w:tcW w:w="89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30-100万/年</w:t>
            </w:r>
          </w:p>
        </w:tc>
        <w:tc>
          <w:tcPr>
            <w:tcW w:w="99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877" w:hRule="atLeast"/>
        </w:trPr>
        <w:tc>
          <w:tcPr>
            <w:tcW w:w="54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w:t>
            </w:r>
          </w:p>
        </w:tc>
        <w:tc>
          <w:tcPr>
            <w:tcW w:w="67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经济管理类</w:t>
            </w:r>
          </w:p>
        </w:tc>
        <w:tc>
          <w:tcPr>
            <w:tcW w:w="71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71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硕博</w:t>
            </w:r>
          </w:p>
        </w:tc>
        <w:tc>
          <w:tcPr>
            <w:tcW w:w="4770"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6"/>
                <w:lang w:val="en-US" w:eastAsia="zh-CN" w:bidi="ar"/>
              </w:rPr>
              <w:t>1、战略策划：跟进八大高耗能企业合作，负责用户需求评估、项目筛选、与客户对接，协同推进项目立项、核准落地，并对所负责的行业客户/项目以项目制管理推进。</w:t>
            </w:r>
            <w:r>
              <w:rPr>
                <w:rStyle w:val="6"/>
                <w:lang w:val="en-US" w:eastAsia="zh-CN" w:bidi="ar"/>
              </w:rPr>
              <w:br w:type="textWrapping"/>
            </w:r>
            <w:r>
              <w:rPr>
                <w:rStyle w:val="6"/>
                <w:lang w:val="en-US" w:eastAsia="zh-CN" w:bidi="ar"/>
              </w:rPr>
              <w:t>2、综合管理：行政文秘-负责完成集团重大决议事项的督促、检查、催办、协调和综合反馈工作，重大经营会议组织与接待，重要文件发布与管理；投融资-对公司大投资、生产经营等活动的监督审查及内部控制；项目管理-按照运营计划，跟踪负责项目的计划执行和过程监控；物流管理-风场道路设计及方案优化，运输方案勘察、设计运输方案；人力资源管理工作。</w:t>
            </w:r>
          </w:p>
        </w:tc>
        <w:tc>
          <w:tcPr>
            <w:tcW w:w="891"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25-80万/年</w:t>
            </w:r>
          </w:p>
        </w:tc>
        <w:tc>
          <w:tcPr>
            <w:tcW w:w="999"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应届生/实习</w:t>
            </w:r>
          </w:p>
        </w:tc>
      </w:tr>
    </w:tbl>
    <w:p>
      <w:pPr>
        <w:keepNext w:val="0"/>
        <w:keepLines w:val="0"/>
        <w:pageBreakBefore w:val="0"/>
        <w:widowControl w:val="0"/>
        <w:numPr>
          <w:ilvl w:val="0"/>
          <w:numId w:val="5"/>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简历预投递方式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ab/>
      </w:r>
      <w:r>
        <w:rPr>
          <w:rFonts w:hint="eastAsia" w:ascii="仿宋_GB2312" w:hAnsi="仿宋_GB2312" w:eastAsia="仿宋_GB2312" w:cs="仿宋_GB2312"/>
          <w:i w:val="0"/>
          <w:iCs w:val="0"/>
          <w:caps w:val="0"/>
          <w:color w:val="000000"/>
          <w:spacing w:val="0"/>
          <w:sz w:val="32"/>
          <w:szCs w:val="32"/>
          <w:shd w:val="clear" w:fill="FFFFFF"/>
          <w:lang w:val="en-US" w:eastAsia="zh-CN"/>
        </w:rPr>
        <w:t>请有意向的学生将简历文件以“姓名+高校+意向投递单位+岗位”格式命名，发送到邮箱yehy@xypark.com。</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中山大洋电机股份有限公司</w:t>
      </w:r>
    </w:p>
    <w:p>
      <w:pPr>
        <w:keepNext w:val="0"/>
        <w:keepLines w:val="0"/>
        <w:pageBreakBefore w:val="0"/>
        <w:widowControl w:val="0"/>
        <w:numPr>
          <w:ilvl w:val="0"/>
          <w:numId w:val="6"/>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企业介绍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中山大洋电机股份有限公司（简称：大洋电机），于1994年创立，公司总部坐落于粤港澳大湾区中心之广东省中山市。公司致力于成为全球电机及驱动控制系统绿色环保解决方案领域的卓越供应商，为全球客户提供安全、环保、高效的电机驱动系统解决方案，是一家拥有“建筑及家居电器电机、新能源汽车动力总成系统、车辆旋转电器、氢燃料电池系统及氢能发动机系统”等产品，集“高度自主研发、精益制造、智慧营销”为一体的高新技术企业。</w:t>
      </w:r>
      <w:r>
        <w:rPr>
          <w:rFonts w:hint="eastAsia" w:ascii="仿宋_GB2312" w:hAnsi="仿宋_GB2312" w:eastAsia="仿宋_GB2312" w:cs="仿宋_GB2312"/>
          <w:i w:val="0"/>
          <w:iCs w:val="0"/>
          <w:caps w:val="0"/>
          <w:color w:val="000000"/>
          <w:spacing w:val="0"/>
          <w:sz w:val="32"/>
          <w:szCs w:val="32"/>
          <w:shd w:val="clear" w:fill="FFFFFF"/>
        </w:rPr>
        <w:br w:type="textWrapping"/>
      </w:r>
      <w:r>
        <w:rPr>
          <w:rFonts w:hint="eastAsia" w:ascii="仿宋_GB2312" w:hAnsi="仿宋_GB2312" w:eastAsia="仿宋_GB2312" w:cs="仿宋_GB2312"/>
          <w:i w:val="0"/>
          <w:iCs w:val="0"/>
          <w:caps w:val="0"/>
          <w:color w:val="000000"/>
          <w:spacing w:val="0"/>
          <w:sz w:val="32"/>
          <w:szCs w:val="32"/>
          <w:shd w:val="clear" w:fill="FFFFFF"/>
        </w:rPr>
        <w:t>大洋电机具有核心技术的自主研发能力，在全球拥有：10个研发中心（中国、美国），一个博士后工作站、一个院士工作站及申请研发专利3200多项；同时，为进一步强化公司全球化市场布局，目前公司在全球范围内拥有21个销售与生产基地，产品年销量超过8000万台，畅销全球80多个国家与地区！</w:t>
      </w:r>
    </w:p>
    <w:p>
      <w:pPr>
        <w:keepNext w:val="0"/>
        <w:keepLines w:val="0"/>
        <w:pageBreakBefore w:val="0"/>
        <w:widowControl w:val="0"/>
        <w:numPr>
          <w:ilvl w:val="0"/>
          <w:numId w:val="6"/>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招聘岗位</w:t>
      </w:r>
    </w:p>
    <w:tbl>
      <w:tblPr>
        <w:tblStyle w:val="4"/>
        <w:tblW w:w="9105" w:type="dxa"/>
        <w:tblInd w:w="-1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80"/>
        <w:gridCol w:w="885"/>
        <w:gridCol w:w="630"/>
        <w:gridCol w:w="975"/>
        <w:gridCol w:w="4095"/>
        <w:gridCol w:w="885"/>
        <w:gridCol w:w="11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7" w:hRule="atLeast"/>
        </w:trPr>
        <w:tc>
          <w:tcPr>
            <w:tcW w:w="48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88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招聘岗位</w:t>
            </w:r>
          </w:p>
        </w:tc>
        <w:tc>
          <w:tcPr>
            <w:tcW w:w="63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招聘人数</w:t>
            </w:r>
          </w:p>
        </w:tc>
        <w:tc>
          <w:tcPr>
            <w:tcW w:w="97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学历学位</w:t>
            </w:r>
          </w:p>
        </w:tc>
        <w:tc>
          <w:tcPr>
            <w:tcW w:w="409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岗位要求</w:t>
            </w:r>
          </w:p>
        </w:tc>
        <w:tc>
          <w:tcPr>
            <w:tcW w:w="88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就职待遇</w:t>
            </w:r>
          </w:p>
        </w:tc>
        <w:tc>
          <w:tcPr>
            <w:tcW w:w="115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备注（应届生/实习）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740" w:hRule="atLeast"/>
        </w:trPr>
        <w:tc>
          <w:tcPr>
            <w:tcW w:w="48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仿真工程师（燃料电池）</w:t>
            </w:r>
          </w:p>
        </w:tc>
        <w:tc>
          <w:tcPr>
            <w:tcW w:w="6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7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硕士及以上学历</w:t>
            </w:r>
          </w:p>
        </w:tc>
        <w:tc>
          <w:tcPr>
            <w:tcW w:w="409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1.流体力学相关、能源动力等相关专业，具有燃料电池或电解池模拟仿真经验优先；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2.熟悉主要的模拟仿真软件和方法，尤其是对温度场和气体流场的模拟仿真，有固体氧化物燃料电池或电解池模拟仿真经验者优先；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3.具备一定的高温换热器设计经验优先；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4.有热工流体CFD仿真分析工作经验，具有成功的CFD仿真案例，精通一种及以上CFD分析软件和仿真分析前、后处理工具。</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18-35K/月</w:t>
            </w:r>
          </w:p>
        </w:tc>
        <w:tc>
          <w:tcPr>
            <w:tcW w:w="11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740" w:hRule="atLeast"/>
        </w:trPr>
        <w:tc>
          <w:tcPr>
            <w:tcW w:w="48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结构工程师（燃料电池）</w:t>
            </w:r>
          </w:p>
        </w:tc>
        <w:tc>
          <w:tcPr>
            <w:tcW w:w="6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7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硕士及以上学历</w:t>
            </w:r>
          </w:p>
        </w:tc>
        <w:tc>
          <w:tcPr>
            <w:tcW w:w="409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1.硕士及以上学历，机械设计、化工机械等相关专业，对机械设计、加工及高温结构材料有较好认知，具有固体氧化物燃料电池或电解池设计经验优先；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2.专业基础扎实，有良好的机械结构设计和绘图能力；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3.熟练使用2D、3D绘图软件，熟练掌握至少（Catia、Proe、Solidworks、Autcad等）一种三维设计软件，具有三维结构设计、二维加工图纸绘制的能力，熟悉出图规范；会应用一种有限元分析软件。</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18-35K/月</w:t>
            </w:r>
          </w:p>
        </w:tc>
        <w:tc>
          <w:tcPr>
            <w:tcW w:w="11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133" w:hRule="atLeast"/>
        </w:trPr>
        <w:tc>
          <w:tcPr>
            <w:tcW w:w="48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材料工程师</w:t>
            </w:r>
          </w:p>
        </w:tc>
        <w:tc>
          <w:tcPr>
            <w:tcW w:w="6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7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硕士及以上学历</w:t>
            </w:r>
          </w:p>
        </w:tc>
        <w:tc>
          <w:tcPr>
            <w:tcW w:w="409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1.硕士及以上学历，材料科学、材料工程专业等相关专业，1年及以上固体氧化物燃料电池或电解池研究开发经历；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2.熟悉薄膜制备技术，具有热喷涂设备使用及实操经验；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3.熟悉高温金属材料和无机功能陶瓷材料的性质与分析方法，具有粉末冶金或功能陶瓷开发经验优先。</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15-30K/月</w:t>
            </w:r>
          </w:p>
        </w:tc>
        <w:tc>
          <w:tcPr>
            <w:tcW w:w="11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740" w:hRule="atLeast"/>
        </w:trPr>
        <w:tc>
          <w:tcPr>
            <w:tcW w:w="48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4</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NVH工程师</w:t>
            </w:r>
          </w:p>
        </w:tc>
        <w:tc>
          <w:tcPr>
            <w:tcW w:w="6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7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本科及以上学历</w:t>
            </w:r>
          </w:p>
        </w:tc>
        <w:tc>
          <w:tcPr>
            <w:tcW w:w="409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1、振动噪音、电机相关专业毕业，有丰富经验硕士或博士学历；</w:t>
            </w:r>
          </w:p>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2、熟悉西门子LMS Test Lab、Head Acoustic等NVH测试分析软件，ANSYS结构模态仿真；</w:t>
            </w:r>
          </w:p>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3、了解振动学、声学的基本理论，模态试验仿真，声品质理论；</w:t>
            </w:r>
          </w:p>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4、了解电机振动噪音机理，及从控制、结构、电磁、匹配应用方面的优化方法；</w:t>
            </w:r>
          </w:p>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5、具有汽车或者家电行业电机NVH经验者优先。</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10-17k/月（本科）</w:t>
            </w:r>
          </w:p>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20-35K/月（硕士研究生及以上）</w:t>
            </w:r>
          </w:p>
        </w:tc>
        <w:tc>
          <w:tcPr>
            <w:tcW w:w="11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85" w:hRule="atLeast"/>
        </w:trPr>
        <w:tc>
          <w:tcPr>
            <w:tcW w:w="48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5</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电机研发工程师</w:t>
            </w:r>
          </w:p>
        </w:tc>
        <w:tc>
          <w:tcPr>
            <w:tcW w:w="6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97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本科及以上学历</w:t>
            </w:r>
          </w:p>
        </w:tc>
        <w:tc>
          <w:tcPr>
            <w:tcW w:w="409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1、结构设计研发方向：负责驱动电机的结构设计工作；</w:t>
            </w:r>
          </w:p>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2、电磁设计研发方向：掌握电磁材料标准和电机零部件常用材料及成型工艺等；熟练使用CAXA、Ansys Maxwell（或其它电磁设计软件）、motorcad等工具。</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10-17k/月（本科）</w:t>
            </w:r>
          </w:p>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15-30K/月（硕士研究生及以上）</w:t>
            </w:r>
          </w:p>
        </w:tc>
        <w:tc>
          <w:tcPr>
            <w:tcW w:w="11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27" w:hRule="atLeast"/>
        </w:trPr>
        <w:tc>
          <w:tcPr>
            <w:tcW w:w="48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6</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电控硬件工程师</w:t>
            </w:r>
          </w:p>
        </w:tc>
        <w:tc>
          <w:tcPr>
            <w:tcW w:w="6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97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本科及以上学历</w:t>
            </w:r>
          </w:p>
        </w:tc>
        <w:tc>
          <w:tcPr>
            <w:tcW w:w="409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1、电力电子、电气工程、自动化等相关专业，硕士及以上学历；</w:t>
            </w:r>
          </w:p>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2、有电控硬件开发经验；</w:t>
            </w:r>
          </w:p>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3、熟悉电力电子产品，如开关电源、电机驱动器等产品的特性，并具有相关产品的开发经验。</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10-17k/月（本科）</w:t>
            </w:r>
          </w:p>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15-30K/月（硕士研究生及以上）</w:t>
            </w:r>
          </w:p>
        </w:tc>
        <w:tc>
          <w:tcPr>
            <w:tcW w:w="11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3" w:hRule="atLeast"/>
        </w:trPr>
        <w:tc>
          <w:tcPr>
            <w:tcW w:w="48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7</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电控软件工程师</w:t>
            </w:r>
          </w:p>
        </w:tc>
        <w:tc>
          <w:tcPr>
            <w:tcW w:w="6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97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本科及以上学历</w:t>
            </w:r>
          </w:p>
        </w:tc>
        <w:tc>
          <w:tcPr>
            <w:tcW w:w="409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1、控制理论与控制工程、电机控制、电力电子、电气工程、自动化等相关专业；</w:t>
            </w:r>
          </w:p>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2、熟悉经典和现代控制理论，熟悉永磁同步电机控制方法，对电流圆和电压椭圆理解深刻熟悉MTPA及常用弱磁方法，及其相应的标定方法；</w:t>
            </w:r>
          </w:p>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3、熟悉常用电控算法，如观测器，无位置传感器，死区补偿，过调制，弱磁技术等。</w:t>
            </w:r>
          </w:p>
        </w:tc>
        <w:tc>
          <w:tcPr>
            <w:tcW w:w="88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10-17k/月（本科）</w:t>
            </w:r>
          </w:p>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15-30K/月（硕士研究生及以上）</w:t>
            </w:r>
          </w:p>
        </w:tc>
        <w:tc>
          <w:tcPr>
            <w:tcW w:w="11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w:t>
            </w:r>
          </w:p>
        </w:tc>
      </w:tr>
    </w:tbl>
    <w:p>
      <w:pPr>
        <w:keepNext w:val="0"/>
        <w:keepLines w:val="0"/>
        <w:pageBreakBefore w:val="0"/>
        <w:widowControl w:val="0"/>
        <w:numPr>
          <w:ilvl w:val="0"/>
          <w:numId w:val="6"/>
        </w:numPr>
        <w:kinsoku/>
        <w:wordWrap/>
        <w:overflowPunct/>
        <w:topLinePunct w:val="0"/>
        <w:autoSpaceDE/>
        <w:autoSpaceDN/>
        <w:bidi w:val="0"/>
        <w:adjustRightInd/>
        <w:snapToGrid/>
        <w:spacing w:line="560" w:lineRule="exact"/>
        <w:ind w:left="0" w:leftChars="0" w:firstLine="640" w:firstLineChars="200"/>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简历预投递方式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ab/>
      </w:r>
      <w:r>
        <w:rPr>
          <w:rFonts w:hint="eastAsia" w:ascii="仿宋_GB2312" w:hAnsi="仿宋_GB2312" w:eastAsia="仿宋_GB2312" w:cs="仿宋_GB2312"/>
          <w:i w:val="0"/>
          <w:iCs w:val="0"/>
          <w:caps w:val="0"/>
          <w:color w:val="000000"/>
          <w:spacing w:val="0"/>
          <w:sz w:val="32"/>
          <w:szCs w:val="32"/>
          <w:shd w:val="clear" w:fill="FFFFFF"/>
          <w:lang w:val="en-US" w:eastAsia="zh-CN"/>
        </w:rPr>
        <w:t>请有意向的学生将简历文件以“姓名+高校+意向投递单位+岗位”格式命名，发送到邮箱yehy@xypark.com。</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中山市江波龙电子有限公司</w:t>
      </w:r>
    </w:p>
    <w:p>
      <w:pPr>
        <w:keepNext w:val="0"/>
        <w:keepLines w:val="0"/>
        <w:pageBreakBefore w:val="0"/>
        <w:widowControl w:val="0"/>
        <w:numPr>
          <w:ilvl w:val="0"/>
          <w:numId w:val="7"/>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企业介绍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深圳市江波龙电子股份有限公司，成立于1999年4月，是一家聚焦NAND Flash闪存应用和存储芯片定制、存储软硬件开发的存储企业，是全球存储品牌和存储模组企业之一。旗下拥有深耕行业应用的嵌入式存储品牌FORESEE和国际高端消费类存储品牌Lexar雷克沙。拥有嵌入式存储、移动存储、固态硬盘及内存条4条产品线，致力于为全球用户提供高质量的存储创新产品和解决方案。</w:t>
      </w:r>
    </w:p>
    <w:p>
      <w:pPr>
        <w:keepNext w:val="0"/>
        <w:keepLines w:val="0"/>
        <w:pageBreakBefore w:val="0"/>
        <w:widowControl w:val="0"/>
        <w:numPr>
          <w:ilvl w:val="0"/>
          <w:numId w:val="7"/>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招聘岗位</w:t>
      </w:r>
    </w:p>
    <w:tbl>
      <w:tblPr>
        <w:tblStyle w:val="4"/>
        <w:tblW w:w="8700" w:type="dxa"/>
        <w:tblInd w:w="-1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45"/>
        <w:gridCol w:w="874"/>
        <w:gridCol w:w="542"/>
        <w:gridCol w:w="769"/>
        <w:gridCol w:w="3555"/>
        <w:gridCol w:w="1230"/>
        <w:gridCol w:w="11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1" w:hRule="atLeast"/>
        </w:trPr>
        <w:tc>
          <w:tcPr>
            <w:tcW w:w="545"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874"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招聘岗位</w:t>
            </w:r>
          </w:p>
        </w:tc>
        <w:tc>
          <w:tcPr>
            <w:tcW w:w="542"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招聘人数</w:t>
            </w:r>
          </w:p>
        </w:tc>
        <w:tc>
          <w:tcPr>
            <w:tcW w:w="769"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学历学位</w:t>
            </w:r>
          </w:p>
        </w:tc>
        <w:tc>
          <w:tcPr>
            <w:tcW w:w="3555"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岗位要求</w:t>
            </w:r>
          </w:p>
        </w:tc>
        <w:tc>
          <w:tcPr>
            <w:tcW w:w="1230"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就职待遇</w:t>
            </w:r>
          </w:p>
        </w:tc>
        <w:tc>
          <w:tcPr>
            <w:tcW w:w="1185"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备注（应届生/实习）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81" w:hRule="atLeast"/>
        </w:trPr>
        <w:tc>
          <w:tcPr>
            <w:tcW w:w="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c>
          <w:tcPr>
            <w:tcW w:w="8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数字电路工程师</w:t>
            </w:r>
          </w:p>
        </w:tc>
        <w:tc>
          <w:tcPr>
            <w:tcW w:w="5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76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硕士</w:t>
            </w:r>
          </w:p>
        </w:tc>
        <w:tc>
          <w:tcPr>
            <w:tcW w:w="35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 微电子/电子/集成电路/通信工程相关专业，硕士及以上学历。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熟悉verilog语言，有实际项目经验。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熟悉linux系统使用，会使用脚本语言（tcl/perl/python任一）</w:t>
            </w:r>
          </w:p>
        </w:tc>
        <w:tc>
          <w:tcPr>
            <w:tcW w:w="12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6000元/月</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191" w:hRule="atLeast"/>
        </w:trPr>
        <w:tc>
          <w:tcPr>
            <w:tcW w:w="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87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数字电路工程师</w:t>
            </w:r>
          </w:p>
        </w:tc>
        <w:tc>
          <w:tcPr>
            <w:tcW w:w="54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76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硕士</w:t>
            </w:r>
          </w:p>
        </w:tc>
        <w:tc>
          <w:tcPr>
            <w:tcW w:w="355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 微电子/电子/集成电路/通信工程相关专业，硕士及以上学历。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 熟悉verilog语言，有实际项目经验。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 熟悉linux系统使用，会使用脚本语言（tcl/perl/python任一）</w:t>
            </w:r>
          </w:p>
        </w:tc>
        <w:tc>
          <w:tcPr>
            <w:tcW w:w="12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34万+/年</w:t>
            </w: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w:t>
            </w:r>
          </w:p>
        </w:tc>
      </w:tr>
    </w:tbl>
    <w:p>
      <w:pPr>
        <w:keepNext w:val="0"/>
        <w:keepLines w:val="0"/>
        <w:pageBreakBefore w:val="0"/>
        <w:widowControl w:val="0"/>
        <w:numPr>
          <w:ilvl w:val="0"/>
          <w:numId w:val="7"/>
        </w:numPr>
        <w:kinsoku/>
        <w:wordWrap/>
        <w:overflowPunct/>
        <w:topLinePunct w:val="0"/>
        <w:autoSpaceDE/>
        <w:autoSpaceDN/>
        <w:bidi w:val="0"/>
        <w:adjustRightInd/>
        <w:snapToGrid/>
        <w:spacing w:line="560" w:lineRule="exact"/>
        <w:ind w:left="0" w:leftChars="0" w:firstLine="640" w:firstLineChars="200"/>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简历预投递方式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ab/>
      </w:r>
      <w:r>
        <w:rPr>
          <w:rFonts w:hint="eastAsia" w:ascii="仿宋_GB2312" w:hAnsi="仿宋_GB2312" w:eastAsia="仿宋_GB2312" w:cs="仿宋_GB2312"/>
          <w:i w:val="0"/>
          <w:iCs w:val="0"/>
          <w:caps w:val="0"/>
          <w:color w:val="000000"/>
          <w:spacing w:val="0"/>
          <w:sz w:val="32"/>
          <w:szCs w:val="32"/>
          <w:shd w:val="clear" w:fill="FFFFFF"/>
          <w:lang w:val="en-US" w:eastAsia="zh-CN"/>
        </w:rPr>
        <w:t>请有意向的学生将简历文件以“姓名+高校+意向投递单位+岗位”格式命名，发送到邮箱yehy@xypark.com。</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完美（中国）有限公司</w:t>
      </w:r>
    </w:p>
    <w:p>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企业介绍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完美（中国）有限公司成立于1994年，总部设立在粤港澳大湾区中心地带的广东省中山市，销售健康食品、小型厨具、化妆品、保洁用品及个人护理品。近年来，作为一家从事大健康科技产业的外资企业，完美公司依托数字化转型战略，积极打造集研发、采购、制造、物流、销售、服务于一体的智慧生态平台。完美公司在中国投资建设基地总面积逾1100亩，投资近100亿元，包括扬州基地、华南基地、淮北基地、吉林基地，以及上海虹桥完美科创中心。产品销售及服务覆盖中国境内各省、自治区和直辖市，设立了34家分支机构、6家办事处、万余家服务中心（含油葱微店）。建成拥有500多个认可项目的国家认可实验室，以及设施完善的自主研发平台，致力成为全人类健康美丽服务的卓越提供者。</w:t>
      </w:r>
    </w:p>
    <w:p>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招聘岗位</w:t>
      </w:r>
    </w:p>
    <w:tbl>
      <w:tblPr>
        <w:tblStyle w:val="4"/>
        <w:tblW w:w="8672"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436"/>
        <w:gridCol w:w="856"/>
        <w:gridCol w:w="495"/>
        <w:gridCol w:w="795"/>
        <w:gridCol w:w="4155"/>
        <w:gridCol w:w="870"/>
        <w:gridCol w:w="10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8" w:hRule="atLeast"/>
        </w:trPr>
        <w:tc>
          <w:tcPr>
            <w:tcW w:w="436"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856"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招聘岗位</w:t>
            </w:r>
          </w:p>
        </w:tc>
        <w:tc>
          <w:tcPr>
            <w:tcW w:w="49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招聘人数</w:t>
            </w:r>
          </w:p>
        </w:tc>
        <w:tc>
          <w:tcPr>
            <w:tcW w:w="79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学历学位</w:t>
            </w:r>
          </w:p>
        </w:tc>
        <w:tc>
          <w:tcPr>
            <w:tcW w:w="415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岗位要求</w:t>
            </w:r>
          </w:p>
        </w:tc>
        <w:tc>
          <w:tcPr>
            <w:tcW w:w="87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就职待遇</w:t>
            </w:r>
          </w:p>
        </w:tc>
        <w:tc>
          <w:tcPr>
            <w:tcW w:w="106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备注（应届生/实习）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26" w:hRule="atLeast"/>
        </w:trPr>
        <w:tc>
          <w:tcPr>
            <w:tcW w:w="43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85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博士研究员</w:t>
            </w:r>
          </w:p>
        </w:tc>
        <w:tc>
          <w:tcPr>
            <w:tcW w:w="49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79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博士</w:t>
            </w:r>
          </w:p>
        </w:tc>
        <w:tc>
          <w:tcPr>
            <w:tcW w:w="41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岗位职责：具备独立规划、开发项目、完成课题的能力或潜力。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任职资格： 博士及以上学历，微生物学、中医、生命科学、食品及营养等相关专业。</w:t>
            </w:r>
          </w:p>
        </w:tc>
        <w:tc>
          <w:tcPr>
            <w:tcW w:w="87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30-50W/年</w:t>
            </w:r>
          </w:p>
        </w:tc>
        <w:tc>
          <w:tcPr>
            <w:tcW w:w="106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应届生/往届生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745" w:hRule="atLeast"/>
        </w:trPr>
        <w:tc>
          <w:tcPr>
            <w:tcW w:w="43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w:t>
            </w:r>
          </w:p>
        </w:tc>
        <w:tc>
          <w:tcPr>
            <w:tcW w:w="85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日化研发高级工程师</w:t>
            </w:r>
          </w:p>
        </w:tc>
        <w:tc>
          <w:tcPr>
            <w:tcW w:w="49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79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博士</w:t>
            </w:r>
          </w:p>
        </w:tc>
        <w:tc>
          <w:tcPr>
            <w:tcW w:w="41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岗位职责：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研究、汲取行业和专业领域的发展趋势和先进做法，借鉴标杆经验，为公司推进日化产品研发专业领域的重大创新或突破。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任职资格：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1、博士及以上学历，微生物学、中医、生命科学、食品及营养等相关专业；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有一定的新产品研发项目经验，熟悉药品、化妆品、日化产品。</w:t>
            </w:r>
          </w:p>
        </w:tc>
        <w:tc>
          <w:tcPr>
            <w:tcW w:w="87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30-50W/年</w:t>
            </w:r>
          </w:p>
        </w:tc>
        <w:tc>
          <w:tcPr>
            <w:tcW w:w="106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应届生/往届生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881" w:hRule="atLeast"/>
        </w:trPr>
        <w:tc>
          <w:tcPr>
            <w:tcW w:w="43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w:t>
            </w:r>
          </w:p>
        </w:tc>
        <w:tc>
          <w:tcPr>
            <w:tcW w:w="85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创新研究高级工程师</w:t>
            </w:r>
          </w:p>
        </w:tc>
        <w:tc>
          <w:tcPr>
            <w:tcW w:w="49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79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硕士及以上学历</w:t>
            </w:r>
          </w:p>
        </w:tc>
        <w:tc>
          <w:tcPr>
            <w:tcW w:w="415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岗位职责：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1、营养科学方向：负责精准营养及临床队列分析。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2、生命科学方向：负责分子生物学及医学前沿技术的落地和学术呈现。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3、生物信息学方向：负责生物信息及健康大数据发掘及应用。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4、药学（药理药效）方向： 负责中医组方设计、制剂工艺研究。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5、微生态学方向：负责肠道、皮肤及口腔等微生态研究，菌株筛选、制备及活性评价工作。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6、模式生物方向：主要针对大小鼠、鸡胚、线虫、斑马鱼等研究。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任职资格：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1、硕士及以上学历，生物、化学、医学等相关专业优先；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2、具备相关研究项目经验者优先考虑。</w:t>
            </w:r>
          </w:p>
        </w:tc>
        <w:tc>
          <w:tcPr>
            <w:tcW w:w="87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12-18W/年</w:t>
            </w:r>
          </w:p>
        </w:tc>
        <w:tc>
          <w:tcPr>
            <w:tcW w:w="106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应届生/往届生</w:t>
            </w:r>
          </w:p>
        </w:tc>
      </w:tr>
    </w:tbl>
    <w:p>
      <w:pPr>
        <w:keepNext w:val="0"/>
        <w:keepLines w:val="0"/>
        <w:pageBreakBefore w:val="0"/>
        <w:widowControl w:val="0"/>
        <w:numPr>
          <w:ilvl w:val="0"/>
          <w:numId w:val="8"/>
        </w:numPr>
        <w:kinsoku/>
        <w:wordWrap/>
        <w:overflowPunct/>
        <w:topLinePunct w:val="0"/>
        <w:autoSpaceDE/>
        <w:autoSpaceDN/>
        <w:bidi w:val="0"/>
        <w:adjustRightInd/>
        <w:snapToGrid/>
        <w:spacing w:line="560" w:lineRule="exact"/>
        <w:ind w:left="0" w:leftChars="0" w:firstLine="640" w:firstLineChars="200"/>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sz w:val="32"/>
          <w:szCs w:val="32"/>
          <w:lang w:val="en-US" w:eastAsia="zh-CN"/>
        </w:rPr>
        <w:t>简历预投递方</w:t>
      </w:r>
      <w:r>
        <w:rPr>
          <w:rFonts w:hint="eastAsia" w:ascii="仿宋_GB2312" w:hAnsi="仿宋_GB2312" w:eastAsia="仿宋_GB2312" w:cs="仿宋_GB2312"/>
          <w:i w:val="0"/>
          <w:iCs w:val="0"/>
          <w:caps w:val="0"/>
          <w:color w:val="000000"/>
          <w:spacing w:val="0"/>
          <w:sz w:val="32"/>
          <w:szCs w:val="32"/>
          <w:shd w:val="clear" w:fill="FFFFFF"/>
          <w:lang w:val="en-US" w:eastAsia="zh-CN"/>
        </w:rPr>
        <w:t>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ab/>
      </w:r>
      <w:r>
        <w:rPr>
          <w:rFonts w:hint="eastAsia" w:ascii="仿宋_GB2312" w:hAnsi="仿宋_GB2312" w:eastAsia="仿宋_GB2312" w:cs="仿宋_GB2312"/>
          <w:i w:val="0"/>
          <w:iCs w:val="0"/>
          <w:caps w:val="0"/>
          <w:color w:val="000000"/>
          <w:spacing w:val="0"/>
          <w:sz w:val="32"/>
          <w:szCs w:val="32"/>
          <w:shd w:val="clear" w:fill="FFFFFF"/>
          <w:lang w:val="en-US" w:eastAsia="zh-CN"/>
        </w:rPr>
        <w:t>请有意向的学生将简历文件以“姓名+高校+意向投递单位+岗位”格式命名，发送到邮箱yehy@xypark.com。</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润智科技有限公司</w:t>
      </w:r>
    </w:p>
    <w:p>
      <w:pPr>
        <w:keepNext w:val="0"/>
        <w:keepLines w:val="0"/>
        <w:pageBreakBefore w:val="0"/>
        <w:widowControl w:val="0"/>
        <w:numPr>
          <w:ilvl w:val="0"/>
          <w:numId w:val="9"/>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企业介绍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rPr>
        <w:t>在华润燃气集团“转型创新 , 质量发展”战略指引下，基于数字化转型和智能化升级的需求，润智科技有限公司应运而生。润智科技作为华润燃气数字化转型和智能化发展的孵化平台，依托华润燃气丰富的业务场景，运用新一代信息科技技术为华润燃气及能源企业提供高效的综合能源解决方案，致力成为燃气运营的赋能力量，科技创新的孵化平台。</w:t>
      </w:r>
    </w:p>
    <w:p>
      <w:pPr>
        <w:keepNext w:val="0"/>
        <w:keepLines w:val="0"/>
        <w:pageBreakBefore w:val="0"/>
        <w:widowControl w:val="0"/>
        <w:numPr>
          <w:ilvl w:val="0"/>
          <w:numId w:val="9"/>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招聘岗位</w:t>
      </w:r>
    </w:p>
    <w:tbl>
      <w:tblPr>
        <w:tblStyle w:val="4"/>
        <w:tblW w:w="8595"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24"/>
        <w:gridCol w:w="1036"/>
        <w:gridCol w:w="690"/>
        <w:gridCol w:w="1065"/>
        <w:gridCol w:w="3240"/>
        <w:gridCol w:w="975"/>
        <w:gridCol w:w="10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5" w:hRule="atLeast"/>
        </w:trPr>
        <w:tc>
          <w:tcPr>
            <w:tcW w:w="524"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036"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招聘岗位</w:t>
            </w:r>
          </w:p>
        </w:tc>
        <w:tc>
          <w:tcPr>
            <w:tcW w:w="69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招聘人数</w:t>
            </w:r>
          </w:p>
        </w:tc>
        <w:tc>
          <w:tcPr>
            <w:tcW w:w="106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学历学位</w:t>
            </w:r>
          </w:p>
        </w:tc>
        <w:tc>
          <w:tcPr>
            <w:tcW w:w="324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岗位要求</w:t>
            </w:r>
          </w:p>
        </w:tc>
        <w:tc>
          <w:tcPr>
            <w:tcW w:w="97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就职待遇</w:t>
            </w:r>
          </w:p>
        </w:tc>
        <w:tc>
          <w:tcPr>
            <w:tcW w:w="106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备注（应届生/实习）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77" w:hRule="atLeast"/>
        </w:trPr>
        <w:tc>
          <w:tcPr>
            <w:tcW w:w="524"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c>
          <w:tcPr>
            <w:tcW w:w="103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数据分析与模型算法工程师</w:t>
            </w:r>
          </w:p>
        </w:tc>
        <w:tc>
          <w:tcPr>
            <w:tcW w:w="69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106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本科及以上</w:t>
            </w:r>
          </w:p>
        </w:tc>
        <w:tc>
          <w:tcPr>
            <w:tcW w:w="3240"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熟悉大数据建模、算法模型</w:t>
            </w:r>
          </w:p>
        </w:tc>
        <w:tc>
          <w:tcPr>
            <w:tcW w:w="97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面议</w:t>
            </w:r>
          </w:p>
        </w:tc>
        <w:tc>
          <w:tcPr>
            <w:tcW w:w="106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实习</w:t>
            </w:r>
          </w:p>
        </w:tc>
      </w:tr>
    </w:tbl>
    <w:p>
      <w:pPr>
        <w:keepNext w:val="0"/>
        <w:keepLines w:val="0"/>
        <w:pageBreakBefore w:val="0"/>
        <w:widowControl w:val="0"/>
        <w:numPr>
          <w:ilvl w:val="0"/>
          <w:numId w:val="9"/>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简历预投递方式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ab/>
      </w:r>
      <w:r>
        <w:rPr>
          <w:rFonts w:hint="eastAsia" w:ascii="仿宋_GB2312" w:hAnsi="仿宋_GB2312" w:eastAsia="仿宋_GB2312" w:cs="仿宋_GB2312"/>
          <w:i w:val="0"/>
          <w:iCs w:val="0"/>
          <w:caps w:val="0"/>
          <w:color w:val="000000"/>
          <w:spacing w:val="0"/>
          <w:sz w:val="32"/>
          <w:szCs w:val="32"/>
          <w:shd w:val="clear" w:fill="FFFFFF"/>
          <w:lang w:val="en-US" w:eastAsia="zh-CN"/>
        </w:rPr>
        <w:t>请有意向的学生将简历文件以“姓名+高校+意向投递单位+岗位”格式命名，发送到邮箱yehy@xypark.com。</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楷体_GB2312" w:hAnsi="楷体_GB2312" w:eastAsia="楷体_GB2312" w:cs="楷体_GB2312"/>
          <w:sz w:val="32"/>
          <w:szCs w:val="32"/>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广东中科奥辉科技有限公司</w:t>
      </w:r>
    </w:p>
    <w:p>
      <w:pPr>
        <w:keepNext w:val="0"/>
        <w:keepLines w:val="0"/>
        <w:pageBreakBefore w:val="0"/>
        <w:widowControl w:val="0"/>
        <w:numPr>
          <w:ilvl w:val="0"/>
          <w:numId w:val="1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企业介绍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rPr>
        <w:t>广州中科奥辉科技有限公司，座落于粤港澳大湾区几何中心——中山翠亨新区，依托中科院生物物理研究所黄韶辉博士(中科院“百人计划”学者)团队的核心技术和唐山启奥科技股份有限公司的资金、技术、管理和销售资源，致力于成为掌握核心硬科技的国际一流高端精密仪器智能制造公司。公司自主研发的全球首款桌面式荧光相关光谱单分子分析仪入选中科院首批国产仪器推荐目录，用户皆为世界一流生命医学科研机构，如美国国立卫生研究院、加州大学旧金山分校、麻省大学医学院、阿斯利康制药公司，国内清华大学、北京大学、澳门大学、中科院生物物理所、中国科学技术大学中科院上海有机化学研究所、中科院肿瘤与基础医学研究所等。</w:t>
      </w:r>
    </w:p>
    <w:p>
      <w:pPr>
        <w:keepNext w:val="0"/>
        <w:keepLines w:val="0"/>
        <w:pageBreakBefore w:val="0"/>
        <w:widowControl w:val="0"/>
        <w:numPr>
          <w:ilvl w:val="0"/>
          <w:numId w:val="10"/>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招聘岗位</w:t>
      </w:r>
    </w:p>
    <w:tbl>
      <w:tblPr>
        <w:tblStyle w:val="4"/>
        <w:tblW w:w="8606"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436"/>
        <w:gridCol w:w="830"/>
        <w:gridCol w:w="725"/>
        <w:gridCol w:w="840"/>
        <w:gridCol w:w="3285"/>
        <w:gridCol w:w="1035"/>
        <w:gridCol w:w="14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436"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83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招聘岗位</w:t>
            </w:r>
          </w:p>
        </w:tc>
        <w:tc>
          <w:tcPr>
            <w:tcW w:w="72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招聘人数</w:t>
            </w:r>
          </w:p>
        </w:tc>
        <w:tc>
          <w:tcPr>
            <w:tcW w:w="84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学历学位</w:t>
            </w:r>
          </w:p>
        </w:tc>
        <w:tc>
          <w:tcPr>
            <w:tcW w:w="328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岗位要求</w:t>
            </w:r>
          </w:p>
        </w:tc>
        <w:tc>
          <w:tcPr>
            <w:tcW w:w="103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就职待遇</w:t>
            </w:r>
          </w:p>
        </w:tc>
        <w:tc>
          <w:tcPr>
            <w:tcW w:w="145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备注（应届生/实习）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25" w:hRule="atLeast"/>
        </w:trPr>
        <w:tc>
          <w:tcPr>
            <w:tcW w:w="43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c>
          <w:tcPr>
            <w:tcW w:w="8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科研专家</w:t>
            </w:r>
          </w:p>
        </w:tc>
        <w:tc>
          <w:tcPr>
            <w:tcW w:w="72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84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博士</w:t>
            </w:r>
          </w:p>
        </w:tc>
        <w:tc>
          <w:tcPr>
            <w:tcW w:w="328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药物研发、生物物理、生物化学、分子生物学、细胞生物学、分析化学、物理化学等专业，做过smFRET单分子荧光共振能量转移技术的更佳。</w:t>
            </w:r>
          </w:p>
        </w:tc>
        <w:tc>
          <w:tcPr>
            <w:tcW w:w="103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面议</w:t>
            </w:r>
          </w:p>
        </w:tc>
        <w:tc>
          <w:tcPr>
            <w:tcW w:w="14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实习/应届生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25" w:hRule="atLeast"/>
        </w:trPr>
        <w:tc>
          <w:tcPr>
            <w:tcW w:w="43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w:t>
            </w:r>
          </w:p>
        </w:tc>
        <w:tc>
          <w:tcPr>
            <w:tcW w:w="8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技术总工</w:t>
            </w:r>
          </w:p>
        </w:tc>
        <w:tc>
          <w:tcPr>
            <w:tcW w:w="72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84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硕士</w:t>
            </w:r>
          </w:p>
        </w:tc>
        <w:tc>
          <w:tcPr>
            <w:tcW w:w="328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光学工程、仪器科学与技术、光电信息、光电工程等相关专业</w:t>
            </w:r>
          </w:p>
        </w:tc>
        <w:tc>
          <w:tcPr>
            <w:tcW w:w="103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面议</w:t>
            </w:r>
          </w:p>
        </w:tc>
        <w:tc>
          <w:tcPr>
            <w:tcW w:w="14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实习/应届生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20" w:hRule="atLeast"/>
        </w:trPr>
        <w:tc>
          <w:tcPr>
            <w:tcW w:w="43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w:t>
            </w:r>
          </w:p>
        </w:tc>
        <w:tc>
          <w:tcPr>
            <w:tcW w:w="8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应用工程师</w:t>
            </w:r>
          </w:p>
        </w:tc>
        <w:tc>
          <w:tcPr>
            <w:tcW w:w="72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84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w:t>
            </w:r>
          </w:p>
        </w:tc>
        <w:tc>
          <w:tcPr>
            <w:tcW w:w="328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生物化学、分子生物学、生物物理、细胞生物学、分析化学、物理化学等专业</w:t>
            </w:r>
          </w:p>
        </w:tc>
        <w:tc>
          <w:tcPr>
            <w:tcW w:w="103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面议</w:t>
            </w:r>
          </w:p>
        </w:tc>
        <w:tc>
          <w:tcPr>
            <w:tcW w:w="14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实习/应届生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20" w:hRule="atLeast"/>
        </w:trPr>
        <w:tc>
          <w:tcPr>
            <w:tcW w:w="43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4</w:t>
            </w:r>
          </w:p>
        </w:tc>
        <w:tc>
          <w:tcPr>
            <w:tcW w:w="8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光学工程师</w:t>
            </w:r>
          </w:p>
        </w:tc>
        <w:tc>
          <w:tcPr>
            <w:tcW w:w="72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84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w:t>
            </w:r>
          </w:p>
        </w:tc>
        <w:tc>
          <w:tcPr>
            <w:tcW w:w="328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光学工程、仪器科学与技术、光电信息、光电工程等相关专业</w:t>
            </w:r>
          </w:p>
        </w:tc>
        <w:tc>
          <w:tcPr>
            <w:tcW w:w="103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面议</w:t>
            </w:r>
          </w:p>
        </w:tc>
        <w:tc>
          <w:tcPr>
            <w:tcW w:w="14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实习/应届生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29" w:hRule="atLeast"/>
        </w:trPr>
        <w:tc>
          <w:tcPr>
            <w:tcW w:w="436"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5</w:t>
            </w:r>
          </w:p>
        </w:tc>
        <w:tc>
          <w:tcPr>
            <w:tcW w:w="8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算法工程师</w:t>
            </w:r>
          </w:p>
        </w:tc>
        <w:tc>
          <w:tcPr>
            <w:tcW w:w="72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84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硕士</w:t>
            </w:r>
          </w:p>
        </w:tc>
        <w:tc>
          <w:tcPr>
            <w:tcW w:w="328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生物医学工程、生物物理、机电工程、电子信息工程等</w:t>
            </w:r>
          </w:p>
        </w:tc>
        <w:tc>
          <w:tcPr>
            <w:tcW w:w="103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面议</w:t>
            </w:r>
          </w:p>
        </w:tc>
        <w:tc>
          <w:tcPr>
            <w:tcW w:w="14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实习/应届生</w:t>
            </w:r>
          </w:p>
        </w:tc>
      </w:tr>
    </w:tbl>
    <w:p>
      <w:pPr>
        <w:keepNext w:val="0"/>
        <w:keepLines w:val="0"/>
        <w:pageBreakBefore w:val="0"/>
        <w:widowControl w:val="0"/>
        <w:numPr>
          <w:ilvl w:val="0"/>
          <w:numId w:val="10"/>
        </w:numPr>
        <w:kinsoku/>
        <w:wordWrap/>
        <w:overflowPunct/>
        <w:topLinePunct w:val="0"/>
        <w:autoSpaceDE/>
        <w:autoSpaceDN/>
        <w:bidi w:val="0"/>
        <w:adjustRightInd/>
        <w:snapToGrid/>
        <w:spacing w:line="560" w:lineRule="exact"/>
        <w:ind w:left="0" w:leftChars="0"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简历预投递方式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ab/>
      </w:r>
      <w:r>
        <w:rPr>
          <w:rFonts w:hint="eastAsia" w:ascii="仿宋_GB2312" w:hAnsi="仿宋_GB2312" w:eastAsia="仿宋_GB2312" w:cs="仿宋_GB2312"/>
          <w:i w:val="0"/>
          <w:iCs w:val="0"/>
          <w:caps w:val="0"/>
          <w:color w:val="000000"/>
          <w:spacing w:val="0"/>
          <w:sz w:val="32"/>
          <w:szCs w:val="32"/>
          <w:shd w:val="clear" w:fill="FFFFFF"/>
          <w:lang w:val="en-US" w:eastAsia="zh-CN"/>
        </w:rPr>
        <w:t>请有意向的学生将简历文件以“姓名+高校+意向投递单位+岗位”格式命名，发送到邮箱yehy@xypark.com。</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default"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广东上格展示科技有限公司</w:t>
      </w:r>
    </w:p>
    <w:p>
      <w:pPr>
        <w:keepNext w:val="0"/>
        <w:keepLines w:val="0"/>
        <w:pageBreakBefore w:val="0"/>
        <w:widowControl w:val="0"/>
        <w:numPr>
          <w:ilvl w:val="0"/>
          <w:numId w:val="11"/>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企业介绍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广东上格展示科技有限公司拥有三万平米的现代工业园，配备先进设备、设计团队、专业技术、专职安装及售后服务体系。产品包括：终端陈列展示道具、智能化门店建设与管理、全息投影互动影像、空间设计与工程管理、多媒体设备订制与安装、数字展厅等。一直以来，上格展示以文化创意+科技创新来满足客户的个性需求。秉着“专业、专心、专注”的经营理念及多年的品牌服务经验，已经拥有了非常完善的管理体系。凭借着卓越的品质和实力，长期为华为、美的集团、华润集团、中国烟草、长城汽车、等国内外一线品牌提供商业空间的整体解决方案，在企业与消费者之间扮演沟通角色，帮助客户树立终端形象，提升品牌知名度。</w:t>
      </w:r>
    </w:p>
    <w:p>
      <w:pPr>
        <w:keepNext w:val="0"/>
        <w:keepLines w:val="0"/>
        <w:pageBreakBefore w:val="0"/>
        <w:widowControl w:val="0"/>
        <w:numPr>
          <w:ilvl w:val="0"/>
          <w:numId w:val="11"/>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招聘岗位</w:t>
      </w:r>
    </w:p>
    <w:tbl>
      <w:tblPr>
        <w:tblStyle w:val="4"/>
        <w:tblW w:w="9000" w:type="dxa"/>
        <w:tblInd w:w="-19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45"/>
        <w:gridCol w:w="720"/>
        <w:gridCol w:w="696"/>
        <w:gridCol w:w="873"/>
        <w:gridCol w:w="3096"/>
        <w:gridCol w:w="2040"/>
        <w:gridCol w:w="9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3" w:hRule="atLeast"/>
        </w:trPr>
        <w:tc>
          <w:tcPr>
            <w:tcW w:w="645"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720"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招聘岗位</w:t>
            </w:r>
          </w:p>
        </w:tc>
        <w:tc>
          <w:tcPr>
            <w:tcW w:w="696"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招聘人数</w:t>
            </w:r>
          </w:p>
        </w:tc>
        <w:tc>
          <w:tcPr>
            <w:tcW w:w="873"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学历学位</w:t>
            </w:r>
          </w:p>
        </w:tc>
        <w:tc>
          <w:tcPr>
            <w:tcW w:w="3096"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岗位要求</w:t>
            </w:r>
          </w:p>
        </w:tc>
        <w:tc>
          <w:tcPr>
            <w:tcW w:w="2040"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就职待遇</w:t>
            </w:r>
          </w:p>
        </w:tc>
        <w:tc>
          <w:tcPr>
            <w:tcW w:w="930" w:type="dxa"/>
            <w:tcBorders>
              <w:top w:val="single" w:color="auto" w:sz="4" w:space="0"/>
              <w:left w:val="single" w:color="auto" w:sz="4" w:space="0"/>
              <w:bottom w:val="single" w:color="auto" w:sz="4" w:space="0"/>
              <w:right w:val="single" w:color="auto" w:sz="4" w:space="0"/>
            </w:tcBorders>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备注（应届生/实习）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2" w:hRule="atLeast"/>
        </w:trPr>
        <w:tc>
          <w:tcPr>
            <w:tcW w:w="6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1</w:t>
            </w:r>
          </w:p>
        </w:tc>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市场营销</w:t>
            </w:r>
          </w:p>
        </w:tc>
        <w:tc>
          <w:tcPr>
            <w:tcW w:w="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87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本科及以上学历</w:t>
            </w:r>
          </w:p>
        </w:tc>
        <w:tc>
          <w:tcPr>
            <w:tcW w:w="30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岗位职责：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1.市场调研及分析，根据产品需求设计方案，执行销售策划提升业绩。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2.具有独立的分析和解决问题能力，独立开发新客户，维护老客户。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岗位要求：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1.需要有2-3年的工作经验。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2.可招应届生/实习。</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工资待遇：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实习生工资待遇：4500-5500；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工资待遇：9-12K(底薪+提成）</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福利:五险一金，月休4天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工作要求: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1.20-35岁，男女不限，有相关工作经验优先；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2.可接受应届毕业生；</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应届生/实习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15" w:hRule="atLeast"/>
        </w:trPr>
        <w:tc>
          <w:tcPr>
            <w:tcW w:w="6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w:t>
            </w:r>
          </w:p>
        </w:tc>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产品设计</w:t>
            </w:r>
          </w:p>
        </w:tc>
        <w:tc>
          <w:tcPr>
            <w:tcW w:w="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87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本科及以上学历</w:t>
            </w:r>
          </w:p>
        </w:tc>
        <w:tc>
          <w:tcPr>
            <w:tcW w:w="30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7"/>
                <w:lang w:val="en-US" w:eastAsia="zh-CN" w:bidi="ar"/>
              </w:rPr>
              <w:t>岗位职责：</w:t>
            </w:r>
            <w:r>
              <w:rPr>
                <w:rStyle w:val="7"/>
                <w:lang w:val="en-US" w:eastAsia="zh-CN" w:bidi="ar"/>
              </w:rPr>
              <w:br w:type="textWrapping"/>
            </w:r>
            <w:r>
              <w:rPr>
                <w:rStyle w:val="7"/>
                <w:lang w:val="en-US" w:eastAsia="zh-CN" w:bidi="ar"/>
              </w:rPr>
              <w:t>1.根据品牌定位，制定产品开发方向及产品方案设计，包括辅料、色彩，造型等；</w:t>
            </w:r>
            <w:r>
              <w:rPr>
                <w:rStyle w:val="7"/>
                <w:lang w:val="en-US" w:eastAsia="zh-CN" w:bidi="ar"/>
              </w:rPr>
              <w:br w:type="textWrapping"/>
            </w:r>
            <w:r>
              <w:rPr>
                <w:rStyle w:val="7"/>
                <w:lang w:val="en-US" w:eastAsia="zh-CN" w:bidi="ar"/>
              </w:rPr>
              <w:t>2.调研国内外展示行业的流行趋势及发展，输出行业趋势报告，并应用到设计上；</w:t>
            </w:r>
            <w:r>
              <w:rPr>
                <w:rStyle w:val="7"/>
                <w:lang w:val="en-US" w:eastAsia="zh-CN" w:bidi="ar"/>
              </w:rPr>
              <w:br w:type="textWrapping"/>
            </w:r>
            <w:r>
              <w:rPr>
                <w:rStyle w:val="7"/>
                <w:lang w:val="en-US" w:eastAsia="zh-CN" w:bidi="ar"/>
              </w:rPr>
              <w:t>3.根据企业的产品规划，落实产品研发设计工作，并进行样品跟踪；</w:t>
            </w:r>
            <w:r>
              <w:rPr>
                <w:rStyle w:val="7"/>
                <w:lang w:val="en-US" w:eastAsia="zh-CN" w:bidi="ar"/>
              </w:rPr>
              <w:br w:type="textWrapping"/>
            </w:r>
            <w:r>
              <w:rPr>
                <w:rStyle w:val="7"/>
                <w:lang w:val="en-US" w:eastAsia="zh-CN" w:bidi="ar"/>
              </w:rPr>
              <w:t>4.有效输出产品的设计方案及控制产品的开发节奏；</w:t>
            </w:r>
            <w:r>
              <w:rPr>
                <w:rStyle w:val="7"/>
                <w:lang w:val="en-US" w:eastAsia="zh-CN" w:bidi="ar"/>
              </w:rPr>
              <w:br w:type="textWrapping"/>
            </w:r>
            <w:r>
              <w:rPr>
                <w:rStyle w:val="7"/>
                <w:lang w:val="en-US" w:eastAsia="zh-CN" w:bidi="ar"/>
              </w:rPr>
              <w:t>5.服从设计团队的运营与管理。</w:t>
            </w:r>
            <w:r>
              <w:rPr>
                <w:rStyle w:val="7"/>
                <w:lang w:val="en-US" w:eastAsia="zh-CN" w:bidi="ar"/>
              </w:rPr>
              <w:br w:type="textWrapping"/>
            </w:r>
            <w:r>
              <w:rPr>
                <w:rStyle w:val="7"/>
                <w:lang w:val="en-US" w:eastAsia="zh-CN" w:bidi="ar"/>
              </w:rPr>
              <w:br w:type="textWrapping"/>
            </w:r>
            <w:r>
              <w:rPr>
                <w:rStyle w:val="7"/>
                <w:lang w:val="en-US" w:eastAsia="zh-CN" w:bidi="ar"/>
              </w:rPr>
              <w:t>岗位要求：</w:t>
            </w:r>
            <w:r>
              <w:rPr>
                <w:rStyle w:val="7"/>
                <w:lang w:val="en-US" w:eastAsia="zh-CN" w:bidi="ar"/>
              </w:rPr>
              <w:br w:type="textWrapping"/>
            </w:r>
            <w:r>
              <w:rPr>
                <w:rStyle w:val="7"/>
                <w:lang w:val="en-US" w:eastAsia="zh-CN" w:bidi="ar"/>
              </w:rPr>
              <w:t>1.美术设计专业为主.</w:t>
            </w:r>
            <w:r>
              <w:rPr>
                <w:rStyle w:val="7"/>
                <w:lang w:val="en-US" w:eastAsia="zh-CN" w:bidi="ar"/>
              </w:rPr>
              <w:br w:type="textWrapping"/>
            </w:r>
            <w:r>
              <w:rPr>
                <w:rStyle w:val="7"/>
                <w:lang w:val="en-US" w:eastAsia="zh-CN" w:bidi="ar"/>
              </w:rPr>
              <w:t>2.会使用</w:t>
            </w:r>
            <w:r>
              <w:rPr>
                <w:rFonts w:hint="eastAsia" w:ascii="宋体" w:hAnsi="宋体" w:eastAsia="宋体" w:cs="宋体"/>
                <w:i w:val="0"/>
                <w:iCs w:val="0"/>
                <w:color w:val="000000"/>
                <w:kern w:val="0"/>
                <w:sz w:val="22"/>
                <w:szCs w:val="22"/>
                <w:u w:val="single"/>
                <w:lang w:val="en-US" w:eastAsia="zh-CN" w:bidi="ar"/>
              </w:rPr>
              <w:t>PS、AI、CDR</w:t>
            </w:r>
            <w:r>
              <w:rPr>
                <w:rStyle w:val="7"/>
                <w:lang w:val="en-US" w:eastAsia="zh-CN" w:bidi="ar"/>
              </w:rPr>
              <w:t>平面设计软件、会使用</w:t>
            </w:r>
            <w:r>
              <w:rPr>
                <w:rFonts w:hint="eastAsia" w:ascii="宋体" w:hAnsi="宋体" w:eastAsia="宋体" w:cs="宋体"/>
                <w:i w:val="0"/>
                <w:iCs w:val="0"/>
                <w:color w:val="000000"/>
                <w:kern w:val="0"/>
                <w:sz w:val="22"/>
                <w:szCs w:val="22"/>
                <w:u w:val="single"/>
                <w:lang w:val="en-US" w:eastAsia="zh-CN" w:bidi="ar"/>
              </w:rPr>
              <w:t>（不限于）3D max/PROE/keyshot</w:t>
            </w:r>
            <w:r>
              <w:rPr>
                <w:rStyle w:val="7"/>
                <w:lang w:val="en-US" w:eastAsia="zh-CN" w:bidi="ar"/>
              </w:rPr>
              <w:t>出产品的效果图。</w:t>
            </w:r>
            <w:r>
              <w:rPr>
                <w:rStyle w:val="7"/>
                <w:lang w:val="en-US" w:eastAsia="zh-CN" w:bidi="ar"/>
              </w:rPr>
              <w:br w:type="textWrapping"/>
            </w:r>
            <w:r>
              <w:rPr>
                <w:rStyle w:val="7"/>
                <w:lang w:val="en-US" w:eastAsia="zh-CN" w:bidi="ar"/>
              </w:rPr>
              <w:t>3.对产品设计风格有自己的理解，创新能力强，具备创新创意风格、设计的理念。</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工资待遇：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实习生工资待遇：4500-5500；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工资待遇：7-12K</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福利:五险一金，月休4天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工作要求: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1.20-35岁，男女不限，有相关工作经验优先；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2.会使用相关软件者，可接受应届毕业生；</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应届生/实习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45" w:hRule="atLeast"/>
        </w:trPr>
        <w:tc>
          <w:tcPr>
            <w:tcW w:w="6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w:t>
            </w:r>
          </w:p>
        </w:tc>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品牌策划</w:t>
            </w:r>
          </w:p>
        </w:tc>
        <w:tc>
          <w:tcPr>
            <w:tcW w:w="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87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本科及以上学历</w:t>
            </w:r>
          </w:p>
        </w:tc>
        <w:tc>
          <w:tcPr>
            <w:tcW w:w="30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岗位职责：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1.熟悉企业品牌建设，懂得品牌推广工作，熟悉官网、微信等新兴媒体的渠道建设，能够执行以上渠道的日常操作和维护；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2.负责网络信息编辑、发布和管理，定期发布公司或产品相关动态、用户感兴趣的话题和信息；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3.负责公司活动、会议和相关来访的策划、实施及宣传工作；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4.负责定期梳理汇报新媒体平台维护情况，深入挖掘、研究其营销策略，提出优化建议。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任职资格：</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1.熟练使用OFFICE办公软件及PS图片处理软件；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2.具备良好的信息收集能力，较高的信息敏感度及文字表达能力，有一定的数据统筹及分析能力；</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3.责任心强，具有独立思考能力和积极的工作态度。</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工资待遇：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实习生工资待遇：4500-5500；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工资待遇：7-10K</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福利:五险一金，月休4天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工作要求: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1.20-35岁，男女不限，有相关工作经验优先；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2.可接受应届毕业生</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应届生/实习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32" w:hRule="atLeast"/>
        </w:trPr>
        <w:tc>
          <w:tcPr>
            <w:tcW w:w="6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4</w:t>
            </w:r>
          </w:p>
        </w:tc>
        <w:tc>
          <w:tcPr>
            <w:tcW w:w="72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新媒体运营</w:t>
            </w:r>
          </w:p>
        </w:tc>
        <w:tc>
          <w:tcPr>
            <w:tcW w:w="6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87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本科及以上学历</w:t>
            </w:r>
          </w:p>
        </w:tc>
        <w:tc>
          <w:tcPr>
            <w:tcW w:w="309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1.公司电商的运营及推广工作。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2.网络推广所需的图文、短视频输出、直播等工作。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3.研究短视频的创意表现形式及运营手法，提升抖音账号的影响力.粉丝数量以及活跃度；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4.进行用户及视频数据分析，根据数据情况调整运营策略。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5.了解各个平台的玩法(抖音/快手/微博/B站/小红书等)，及时与团队同步平台信息，定期挖掘优质内容案例。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6.面试者需准备制作的剪辑作品。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岗位要求：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1.有网络推广.新媒体运营经验。</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2.熟悉媒体运作方式，具有策划营销能力和执行能力；熟练使用剪映.PS.PR.AE等工具；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3.对移动互联网发展和时下热点高度关注，思维活跃.有创意.有较强的文案编辑能力；</w:t>
            </w:r>
          </w:p>
        </w:tc>
        <w:tc>
          <w:tcPr>
            <w:tcW w:w="204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工资待遇：</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工资待遇：6-11K</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福利:五险一金，月休4天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工作要求: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1.20-35岁，男女不限，有相关工作经验优先；</w:t>
            </w:r>
          </w:p>
        </w:tc>
        <w:tc>
          <w:tcPr>
            <w:tcW w:w="9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应届生/实习</w:t>
            </w:r>
          </w:p>
        </w:tc>
      </w:tr>
    </w:tbl>
    <w:p>
      <w:pPr>
        <w:keepNext w:val="0"/>
        <w:keepLines w:val="0"/>
        <w:pageBreakBefore w:val="0"/>
        <w:widowControl w:val="0"/>
        <w:numPr>
          <w:ilvl w:val="0"/>
          <w:numId w:val="11"/>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简历预投递方式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ab/>
      </w:r>
      <w:r>
        <w:rPr>
          <w:rFonts w:hint="eastAsia" w:ascii="仿宋_GB2312" w:hAnsi="仿宋_GB2312" w:eastAsia="仿宋_GB2312" w:cs="仿宋_GB2312"/>
          <w:i w:val="0"/>
          <w:iCs w:val="0"/>
          <w:caps w:val="0"/>
          <w:color w:val="000000"/>
          <w:spacing w:val="0"/>
          <w:sz w:val="32"/>
          <w:szCs w:val="32"/>
          <w:shd w:val="clear" w:fill="FFFFFF"/>
          <w:lang w:val="en-US" w:eastAsia="zh-CN"/>
        </w:rPr>
        <w:t>请有意向的学生将简历文件以“姓名+高校+意向投递单位+岗位”格式命名，发送到邮箱yehy@xypark.com。</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i w:val="0"/>
          <w:iCs w:val="0"/>
          <w:caps w:val="0"/>
          <w:color w:val="000000"/>
          <w:spacing w:val="0"/>
          <w:sz w:val="32"/>
          <w:szCs w:val="32"/>
          <w:shd w:val="clear" w:fill="FFFFFF"/>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中山市力恩普制药有限公司</w:t>
      </w:r>
    </w:p>
    <w:p>
      <w:pPr>
        <w:keepNext w:val="0"/>
        <w:keepLines w:val="0"/>
        <w:pageBreakBefore w:val="0"/>
        <w:widowControl w:val="0"/>
        <w:numPr>
          <w:ilvl w:val="0"/>
          <w:numId w:val="12"/>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企业介绍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中山市力恩普制药有限公司成立于2015年，注册资金5000万元，隶属于广东力恩普医药投资控股有限公司的制药工业企业，是集科研、生产、销售、服务于一体的“广东省高新技术企业”。</w:t>
      </w:r>
    </w:p>
    <w:p>
      <w:pPr>
        <w:keepNext w:val="0"/>
        <w:keepLines w:val="0"/>
        <w:pageBreakBefore w:val="0"/>
        <w:widowControl w:val="0"/>
        <w:numPr>
          <w:ilvl w:val="0"/>
          <w:numId w:val="12"/>
        </w:numPr>
        <w:kinsoku/>
        <w:wordWrap/>
        <w:overflowPunct/>
        <w:topLinePunct w:val="0"/>
        <w:autoSpaceDE/>
        <w:autoSpaceDN/>
        <w:bidi w:val="0"/>
        <w:adjustRightInd/>
        <w:snapToGrid/>
        <w:spacing w:line="560" w:lineRule="exact"/>
        <w:ind w:left="0" w:leftChars="0" w:firstLine="640" w:firstLineChars="200"/>
        <w:textAlignment w:val="auto"/>
        <w:rPr>
          <w:rFonts w:hint="eastAsia" w:ascii="楷体_GB2312" w:hAnsi="楷体_GB2312" w:eastAsia="楷体_GB2312" w:cs="楷体_GB2312"/>
          <w:sz w:val="32"/>
          <w:szCs w:val="32"/>
          <w:lang w:val="en-US" w:eastAsia="zh-CN"/>
        </w:rPr>
      </w:pPr>
      <w:r>
        <w:rPr>
          <w:rFonts w:hint="eastAsia" w:ascii="仿宋_GB2312" w:hAnsi="仿宋_GB2312" w:eastAsia="仿宋_GB2312" w:cs="仿宋_GB2312"/>
          <w:sz w:val="32"/>
          <w:szCs w:val="32"/>
          <w:lang w:val="en-US" w:eastAsia="zh-CN"/>
        </w:rPr>
        <w:t>招聘岗位</w:t>
      </w:r>
    </w:p>
    <w:tbl>
      <w:tblPr>
        <w:tblStyle w:val="4"/>
        <w:tblW w:w="9135"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55"/>
        <w:gridCol w:w="690"/>
        <w:gridCol w:w="630"/>
        <w:gridCol w:w="1575"/>
        <w:gridCol w:w="2745"/>
        <w:gridCol w:w="186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9" w:hRule="atLeast"/>
        </w:trPr>
        <w:tc>
          <w:tcPr>
            <w:tcW w:w="55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69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招聘岗位</w:t>
            </w:r>
          </w:p>
        </w:tc>
        <w:tc>
          <w:tcPr>
            <w:tcW w:w="63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招聘人数</w:t>
            </w:r>
          </w:p>
        </w:tc>
        <w:tc>
          <w:tcPr>
            <w:tcW w:w="157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学历学位</w:t>
            </w:r>
          </w:p>
        </w:tc>
        <w:tc>
          <w:tcPr>
            <w:tcW w:w="2745"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岗位要求</w:t>
            </w:r>
          </w:p>
        </w:tc>
        <w:tc>
          <w:tcPr>
            <w:tcW w:w="186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就职待遇</w:t>
            </w:r>
          </w:p>
        </w:tc>
        <w:tc>
          <w:tcPr>
            <w:tcW w:w="1080" w:type="dxa"/>
            <w:shd w:val="clear" w:color="auto" w:fill="C5DEB5"/>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备注（应届生/实习）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63" w:hRule="atLeast"/>
        </w:trPr>
        <w:tc>
          <w:tcPr>
            <w:tcW w:w="5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c>
          <w:tcPr>
            <w:tcW w:w="69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药品研发项目经理</w:t>
            </w:r>
          </w:p>
        </w:tc>
        <w:tc>
          <w:tcPr>
            <w:tcW w:w="6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57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硕士研究生以上学历；药理学、药物化学、药剂学、药学、制药工程、生物制药、药物分析、中药学、生物工程、生物制药等相关学科专业</w:t>
            </w:r>
          </w:p>
        </w:tc>
        <w:tc>
          <w:tcPr>
            <w:tcW w:w="274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岗位职责：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负责本公司研发技术工作（如一致性评价）的整体计划实施、技术指导及项目管理工作；参与公司仿制药一致性评价项目的评估，筛选，组织实施，解决技术难题，进度监管，资料审核，以及重要节点技术报告的审核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2.负责协助药品申报过程中技术问题的跟进、内外部项目的协调和沟通等工作；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3.负责公司产品的技术优化等工作；</w:t>
            </w:r>
          </w:p>
        </w:tc>
        <w:tc>
          <w:tcPr>
            <w:tcW w:w="1860"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（15～20万/年，可面议）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①五险、带薪年假、绩效奖金、项目奖金、商业保险、节日礼金、医疗津贴、体检津贴、生日福利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②可获得中山市相关人才落户政策补贴。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③有竞争力的薪酬和完善的福利制度：</w:t>
            </w:r>
          </w:p>
        </w:tc>
        <w:tc>
          <w:tcPr>
            <w:tcW w:w="108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应届生/实习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63" w:hRule="atLeast"/>
        </w:trPr>
        <w:tc>
          <w:tcPr>
            <w:tcW w:w="5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w:t>
            </w:r>
          </w:p>
        </w:tc>
        <w:tc>
          <w:tcPr>
            <w:tcW w:w="69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研发专员</w:t>
            </w:r>
          </w:p>
        </w:tc>
        <w:tc>
          <w:tcPr>
            <w:tcW w:w="6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57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宋体" w:hAnsi="宋体" w:eastAsia="宋体" w:cs="宋体"/>
                <w:i w:val="0"/>
                <w:iCs w:val="0"/>
                <w:caps w:val="0"/>
                <w:color w:val="000000"/>
                <w:spacing w:val="0"/>
                <w:sz w:val="22"/>
                <w:szCs w:val="22"/>
                <w:shd w:val="clear" w:fill="FFFFFF"/>
              </w:rPr>
              <w:t>本科及以上学历；高分子材料、高分子物理与化学、应用化学、化学及精细化工等相关专业；</w:t>
            </w:r>
          </w:p>
        </w:tc>
        <w:tc>
          <w:tcPr>
            <w:tcW w:w="274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岗位职责：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（1）负责医用压敏胶及相关医疗器械产品的配方及涂布工艺设计与优化；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（2）负责实验样品的各项性能检测及数据归纳整理；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（3）负责核心原材料的性能检测、分析和评估；</w:t>
            </w:r>
          </w:p>
        </w:tc>
        <w:tc>
          <w:tcPr>
            <w:tcW w:w="1860"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（12～15万/年，可面议）</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①五险、带薪年假、绩效奖金、项目奖金、商业保险、节日礼金、医疗津贴、体检津贴、生日福利</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②可获得中山市相关人才落户政策补贴。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③有竞争力的薪酬和完善的福利制度：</w:t>
            </w:r>
          </w:p>
        </w:tc>
        <w:tc>
          <w:tcPr>
            <w:tcW w:w="108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46" w:hRule="atLeast"/>
        </w:trPr>
        <w:tc>
          <w:tcPr>
            <w:tcW w:w="555"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w:t>
            </w:r>
          </w:p>
        </w:tc>
        <w:tc>
          <w:tcPr>
            <w:tcW w:w="69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储备干部</w:t>
            </w:r>
          </w:p>
        </w:tc>
        <w:tc>
          <w:tcPr>
            <w:tcW w:w="63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57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宋体" w:hAnsi="宋体" w:eastAsia="宋体" w:cs="宋体"/>
                <w:i w:val="0"/>
                <w:iCs w:val="0"/>
                <w:caps w:val="0"/>
                <w:color w:val="000000"/>
                <w:spacing w:val="0"/>
                <w:sz w:val="22"/>
                <w:szCs w:val="22"/>
                <w:shd w:val="clear" w:fill="FFFFFF"/>
              </w:rPr>
              <w:t>本科及以上学历；应用化学、化学及精细化工、生物工程、生命科学等相关专业；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w:t>
            </w:r>
          </w:p>
        </w:tc>
        <w:tc>
          <w:tcPr>
            <w:tcW w:w="2745"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岗位职责：</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（1）协助产品开发试验与数据整理；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（2）协助产品生产调试、现场规整与记录、档案整理；</w:t>
            </w:r>
          </w:p>
        </w:tc>
        <w:tc>
          <w:tcPr>
            <w:tcW w:w="1860" w:type="dxa"/>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薪酬面谈、可转岗</w:t>
            </w:r>
          </w:p>
        </w:tc>
        <w:tc>
          <w:tcPr>
            <w:tcW w:w="1080" w:type="dxa"/>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应届毕业生或2022年毕业生均可；有相关实践经验者优先；可在公司做毕业论文</w:t>
            </w:r>
          </w:p>
        </w:tc>
      </w:tr>
    </w:tbl>
    <w:p>
      <w:pPr>
        <w:keepNext w:val="0"/>
        <w:keepLines w:val="0"/>
        <w:pageBreakBefore w:val="0"/>
        <w:widowControl w:val="0"/>
        <w:numPr>
          <w:ilvl w:val="0"/>
          <w:numId w:val="12"/>
        </w:numPr>
        <w:kinsoku/>
        <w:wordWrap/>
        <w:overflowPunct/>
        <w:topLinePunct w:val="0"/>
        <w:autoSpaceDE/>
        <w:autoSpaceDN/>
        <w:bidi w:val="0"/>
        <w:adjustRightInd/>
        <w:snapToGrid/>
        <w:spacing w:line="560" w:lineRule="exact"/>
        <w:ind w:left="0" w:leftChars="0"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简历预投递方式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楷体_GB2312" w:hAnsi="楷体_GB2312" w:eastAsia="楷体_GB2312" w:cs="楷体_GB2312"/>
          <w:sz w:val="32"/>
          <w:szCs w:val="32"/>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ab/>
      </w:r>
      <w:r>
        <w:rPr>
          <w:rFonts w:hint="eastAsia" w:ascii="仿宋_GB2312" w:hAnsi="仿宋_GB2312" w:eastAsia="仿宋_GB2312" w:cs="仿宋_GB2312"/>
          <w:i w:val="0"/>
          <w:iCs w:val="0"/>
          <w:caps w:val="0"/>
          <w:color w:val="000000"/>
          <w:spacing w:val="0"/>
          <w:sz w:val="32"/>
          <w:szCs w:val="32"/>
          <w:shd w:val="clear" w:fill="FFFFFF"/>
          <w:lang w:val="en-US" w:eastAsia="zh-CN"/>
        </w:rPr>
        <w:t>请有意向的学生将简历文件以“姓名+高校+意向投递单位+岗位”格式命名，发送到邮箱yehy@xypark.com。</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楷体_GB2312" w:hAnsi="楷体_GB2312" w:eastAsia="楷体_GB2312" w:cs="楷体_GB2312"/>
          <w:sz w:val="32"/>
          <w:szCs w:val="32"/>
          <w:lang w:val="en-US" w:eastAsia="zh-CN"/>
        </w:rPr>
      </w:pPr>
    </w:p>
    <w:sectPr>
      <w:footerReference r:id="rId3" w:type="default"/>
      <w:pgSz w:w="11906" w:h="16838"/>
      <w:pgMar w:top="1440" w:right="1800" w:bottom="1440" w:left="1800" w:header="851" w:footer="1474"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default" w:ascii="Times New Roman" w:hAnsi="Times New Roman" w:cs="Times New Roman"/>
                              <w:sz w:val="24"/>
                              <w:szCs w:val="24"/>
                            </w:rPr>
                          </w:pPr>
                          <w:r>
                            <w:rPr>
                              <w:rFonts w:hint="default" w:ascii="Times New Roman" w:hAnsi="Times New Roman" w:cs="Times New Roman"/>
                              <w:sz w:val="24"/>
                              <w:szCs w:val="24"/>
                            </w:rPr>
                            <w:t xml:space="preserve">— </w:t>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  \* MERGEFORMAT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default" w:ascii="Times New Roman" w:hAnsi="Times New Roman" w:cs="Times New Roman"/>
                        <w:sz w:val="24"/>
                        <w:szCs w:val="24"/>
                      </w:rPr>
                    </w:pPr>
                    <w:r>
                      <w:rPr>
                        <w:rFonts w:hint="default" w:ascii="Times New Roman" w:hAnsi="Times New Roman" w:cs="Times New Roman"/>
                        <w:sz w:val="24"/>
                        <w:szCs w:val="24"/>
                      </w:rPr>
                      <w:t xml:space="preserve">— </w:t>
                    </w: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 PAGE  \* MERGEFORMAT </w:instrText>
                    </w:r>
                    <w:r>
                      <w:rPr>
                        <w:rFonts w:hint="default" w:ascii="Times New Roman" w:hAnsi="Times New Roman" w:cs="Times New Roman"/>
                        <w:sz w:val="24"/>
                        <w:szCs w:val="24"/>
                      </w:rPr>
                      <w:fldChar w:fldCharType="separate"/>
                    </w:r>
                    <w:r>
                      <w:rPr>
                        <w:rFonts w:hint="default" w:ascii="Times New Roman" w:hAnsi="Times New Roman" w:cs="Times New Roman"/>
                        <w:sz w:val="24"/>
                        <w:szCs w:val="24"/>
                      </w:rPr>
                      <w:t>1</w:t>
                    </w:r>
                    <w:r>
                      <w:rPr>
                        <w:rFonts w:hint="default" w:ascii="Times New Roman" w:hAnsi="Times New Roman" w:cs="Times New Roman"/>
                        <w:sz w:val="24"/>
                        <w:szCs w:val="24"/>
                      </w:rPr>
                      <w:fldChar w:fldCharType="end"/>
                    </w:r>
                    <w:r>
                      <w:rPr>
                        <w:rFonts w:hint="default" w:ascii="Times New Roman" w:hAnsi="Times New Roman" w:cs="Times New Roman"/>
                        <w:sz w:val="24"/>
                        <w:szCs w:val="24"/>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9453E9"/>
    <w:multiLevelType w:val="singleLevel"/>
    <w:tmpl w:val="859453E9"/>
    <w:lvl w:ilvl="0" w:tentative="0">
      <w:start w:val="1"/>
      <w:numFmt w:val="decimal"/>
      <w:suff w:val="space"/>
      <w:lvlText w:val="%1."/>
      <w:lvlJc w:val="left"/>
    </w:lvl>
  </w:abstractNum>
  <w:abstractNum w:abstractNumId="1">
    <w:nsid w:val="9D7EF4A2"/>
    <w:multiLevelType w:val="singleLevel"/>
    <w:tmpl w:val="9D7EF4A2"/>
    <w:lvl w:ilvl="0" w:tentative="0">
      <w:start w:val="1"/>
      <w:numFmt w:val="decimal"/>
      <w:suff w:val="space"/>
      <w:lvlText w:val="%1."/>
      <w:lvlJc w:val="left"/>
    </w:lvl>
  </w:abstractNum>
  <w:abstractNum w:abstractNumId="2">
    <w:nsid w:val="CF092B84"/>
    <w:multiLevelType w:val="singleLevel"/>
    <w:tmpl w:val="CF092B84"/>
    <w:lvl w:ilvl="0" w:tentative="0">
      <w:start w:val="1"/>
      <w:numFmt w:val="chineseCounting"/>
      <w:suff w:val="nothing"/>
      <w:lvlText w:val="（%1）"/>
      <w:lvlJc w:val="left"/>
      <w:rPr>
        <w:rFonts w:hint="eastAsia"/>
      </w:rPr>
    </w:lvl>
  </w:abstractNum>
  <w:abstractNum w:abstractNumId="3">
    <w:nsid w:val="0053208E"/>
    <w:multiLevelType w:val="multilevel"/>
    <w:tmpl w:val="0053208E"/>
    <w:lvl w:ilvl="0" w:tentative="0">
      <w:start w:val="1"/>
      <w:numFmt w:val="chineseCounting"/>
      <w:suff w:val="nothing"/>
      <w:lvlText w:val="%1、"/>
      <w:lvlJc w:val="left"/>
      <w:rPr>
        <w:rFonts w:hint="eastAsia"/>
      </w:rPr>
    </w:lvl>
    <w:lvl w:ilvl="1" w:tentative="0">
      <w:start w:val="1"/>
      <w:numFmt w:val="bullet"/>
      <w:lvlText w:val="n"/>
      <w:lvlJc w:val="left"/>
      <w:pPr>
        <w:ind w:left="840" w:hanging="420"/>
      </w:pPr>
      <w:rPr>
        <w:rFonts w:ascii="Wingdings" w:hAnsi="Wingdings" w:eastAsia="Wingdings" w:cs="Wingdings"/>
        <w:b w:val="0"/>
        <w:i w:val="0"/>
      </w:rPr>
    </w:lvl>
    <w:lvl w:ilvl="2" w:tentative="0">
      <w:start w:val="1"/>
      <w:numFmt w:val="bullet"/>
      <w:lvlText w:val="u"/>
      <w:lvlJc w:val="left"/>
      <w:pPr>
        <w:ind w:left="1260" w:hanging="420"/>
      </w:pPr>
      <w:rPr>
        <w:rFonts w:ascii="Wingdings" w:hAnsi="Wingdings" w:eastAsia="Wingdings" w:cs="Wingdings"/>
        <w:b w:val="0"/>
        <w:i w:val="0"/>
      </w:rPr>
    </w:lvl>
    <w:lvl w:ilvl="3" w:tentative="0">
      <w:start w:val="1"/>
      <w:numFmt w:val="bullet"/>
      <w:lvlText w:val="l"/>
      <w:lvlJc w:val="left"/>
      <w:pPr>
        <w:ind w:left="1680" w:hanging="420"/>
      </w:pPr>
      <w:rPr>
        <w:rFonts w:ascii="Wingdings" w:hAnsi="Wingdings" w:eastAsia="Wingdings" w:cs="Wingdings"/>
        <w:b w:val="0"/>
        <w:i w:val="0"/>
      </w:rPr>
    </w:lvl>
    <w:lvl w:ilvl="4" w:tentative="0">
      <w:start w:val="1"/>
      <w:numFmt w:val="bullet"/>
      <w:lvlText w:val="n"/>
      <w:lvlJc w:val="left"/>
      <w:pPr>
        <w:ind w:left="2100" w:hanging="420"/>
      </w:pPr>
      <w:rPr>
        <w:rFonts w:ascii="Wingdings" w:hAnsi="Wingdings" w:eastAsia="Wingdings" w:cs="Wingdings"/>
        <w:b w:val="0"/>
        <w:i w:val="0"/>
      </w:rPr>
    </w:lvl>
    <w:lvl w:ilvl="5" w:tentative="0">
      <w:start w:val="1"/>
      <w:numFmt w:val="bullet"/>
      <w:lvlText w:val="u"/>
      <w:lvlJc w:val="left"/>
      <w:pPr>
        <w:ind w:left="2520" w:hanging="420"/>
      </w:pPr>
      <w:rPr>
        <w:rFonts w:ascii="Wingdings" w:hAnsi="Wingdings" w:eastAsia="Wingdings" w:cs="Wingdings"/>
        <w:b w:val="0"/>
        <w:i w:val="0"/>
      </w:rPr>
    </w:lvl>
    <w:lvl w:ilvl="6" w:tentative="0">
      <w:start w:val="1"/>
      <w:numFmt w:val="bullet"/>
      <w:lvlText w:val="l"/>
      <w:lvlJc w:val="left"/>
      <w:pPr>
        <w:ind w:left="2940" w:hanging="420"/>
      </w:pPr>
      <w:rPr>
        <w:rFonts w:ascii="Wingdings" w:hAnsi="Wingdings" w:eastAsia="Wingdings" w:cs="Wingdings"/>
        <w:b w:val="0"/>
        <w:i w:val="0"/>
      </w:rPr>
    </w:lvl>
    <w:lvl w:ilvl="7" w:tentative="0">
      <w:start w:val="1"/>
      <w:numFmt w:val="bullet"/>
      <w:lvlText w:val="n"/>
      <w:lvlJc w:val="left"/>
      <w:pPr>
        <w:ind w:left="3360" w:hanging="420"/>
      </w:pPr>
      <w:rPr>
        <w:rFonts w:ascii="Wingdings" w:hAnsi="Wingdings" w:eastAsia="Wingdings" w:cs="Wingdings"/>
        <w:b w:val="0"/>
        <w:i w:val="0"/>
      </w:rPr>
    </w:lvl>
    <w:lvl w:ilvl="8" w:tentative="0">
      <w:start w:val="1"/>
      <w:numFmt w:val="bullet"/>
      <w:lvlText w:val="u"/>
      <w:lvlJc w:val="left"/>
      <w:pPr>
        <w:ind w:left="3780" w:hanging="420"/>
      </w:pPr>
      <w:rPr>
        <w:rFonts w:ascii="Wingdings" w:hAnsi="Wingdings" w:eastAsia="Wingdings" w:cs="Wingdings"/>
        <w:b w:val="0"/>
        <w:i w:val="0"/>
      </w:rPr>
    </w:lvl>
  </w:abstractNum>
  <w:abstractNum w:abstractNumId="4">
    <w:nsid w:val="0305003E"/>
    <w:multiLevelType w:val="singleLevel"/>
    <w:tmpl w:val="0305003E"/>
    <w:lvl w:ilvl="0" w:tentative="0">
      <w:start w:val="1"/>
      <w:numFmt w:val="chineseCounting"/>
      <w:suff w:val="nothing"/>
      <w:lvlText w:val="（%1）"/>
      <w:lvlJc w:val="left"/>
      <w:rPr>
        <w:rFonts w:hint="eastAsia"/>
      </w:rPr>
    </w:lvl>
  </w:abstractNum>
  <w:abstractNum w:abstractNumId="5">
    <w:nsid w:val="0E307F54"/>
    <w:multiLevelType w:val="singleLevel"/>
    <w:tmpl w:val="0E307F54"/>
    <w:lvl w:ilvl="0" w:tentative="0">
      <w:start w:val="1"/>
      <w:numFmt w:val="decimal"/>
      <w:suff w:val="space"/>
      <w:lvlText w:val="%1."/>
      <w:lvlJc w:val="left"/>
    </w:lvl>
  </w:abstractNum>
  <w:abstractNum w:abstractNumId="6">
    <w:nsid w:val="22821ABF"/>
    <w:multiLevelType w:val="singleLevel"/>
    <w:tmpl w:val="22821ABF"/>
    <w:lvl w:ilvl="0" w:tentative="0">
      <w:start w:val="1"/>
      <w:numFmt w:val="decimal"/>
      <w:lvlText w:val="%1."/>
      <w:lvlJc w:val="left"/>
      <w:pPr>
        <w:tabs>
          <w:tab w:val="left" w:pos="312"/>
        </w:tabs>
      </w:pPr>
    </w:lvl>
  </w:abstractNum>
  <w:abstractNum w:abstractNumId="7">
    <w:nsid w:val="3122FF72"/>
    <w:multiLevelType w:val="singleLevel"/>
    <w:tmpl w:val="3122FF72"/>
    <w:lvl w:ilvl="0" w:tentative="0">
      <w:start w:val="1"/>
      <w:numFmt w:val="decimal"/>
      <w:suff w:val="space"/>
      <w:lvlText w:val="%1."/>
      <w:lvlJc w:val="left"/>
    </w:lvl>
  </w:abstractNum>
  <w:abstractNum w:abstractNumId="8">
    <w:nsid w:val="37D69ABD"/>
    <w:multiLevelType w:val="singleLevel"/>
    <w:tmpl w:val="37D69ABD"/>
    <w:lvl w:ilvl="0" w:tentative="0">
      <w:start w:val="1"/>
      <w:numFmt w:val="decimal"/>
      <w:suff w:val="space"/>
      <w:lvlText w:val="%1."/>
      <w:lvlJc w:val="left"/>
    </w:lvl>
  </w:abstractNum>
  <w:abstractNum w:abstractNumId="9">
    <w:nsid w:val="3CB50F29"/>
    <w:multiLevelType w:val="singleLevel"/>
    <w:tmpl w:val="3CB50F29"/>
    <w:lvl w:ilvl="0" w:tentative="0">
      <w:start w:val="1"/>
      <w:numFmt w:val="decimal"/>
      <w:suff w:val="space"/>
      <w:lvlText w:val="%1."/>
      <w:lvlJc w:val="left"/>
    </w:lvl>
  </w:abstractNum>
  <w:abstractNum w:abstractNumId="10">
    <w:nsid w:val="58447989"/>
    <w:multiLevelType w:val="singleLevel"/>
    <w:tmpl w:val="58447989"/>
    <w:lvl w:ilvl="0" w:tentative="0">
      <w:start w:val="1"/>
      <w:numFmt w:val="decimal"/>
      <w:suff w:val="space"/>
      <w:lvlText w:val="%1."/>
      <w:lvlJc w:val="left"/>
    </w:lvl>
  </w:abstractNum>
  <w:abstractNum w:abstractNumId="11">
    <w:nsid w:val="6839A650"/>
    <w:multiLevelType w:val="singleLevel"/>
    <w:tmpl w:val="6839A650"/>
    <w:lvl w:ilvl="0" w:tentative="0">
      <w:start w:val="1"/>
      <w:numFmt w:val="decimal"/>
      <w:suff w:val="space"/>
      <w:lvlText w:val="%1."/>
      <w:lvlJc w:val="left"/>
    </w:lvl>
  </w:abstractNum>
  <w:num w:numId="1">
    <w:abstractNumId w:val="3"/>
  </w:num>
  <w:num w:numId="2">
    <w:abstractNumId w:val="2"/>
  </w:num>
  <w:num w:numId="3">
    <w:abstractNumId w:val="4"/>
  </w:num>
  <w:num w:numId="4">
    <w:abstractNumId w:val="8"/>
  </w:num>
  <w:num w:numId="5">
    <w:abstractNumId w:val="0"/>
  </w:num>
  <w:num w:numId="6">
    <w:abstractNumId w:val="7"/>
  </w:num>
  <w:num w:numId="7">
    <w:abstractNumId w:val="6"/>
  </w:num>
  <w:num w:numId="8">
    <w:abstractNumId w:val="10"/>
  </w:num>
  <w:num w:numId="9">
    <w:abstractNumId w:val="9"/>
  </w:num>
  <w:num w:numId="10">
    <w:abstractNumId w:val="5"/>
  </w:num>
  <w:num w:numId="11">
    <w:abstractNumId w:val="11"/>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U3ODI2ZWU5MmNmN2M4YmRlMDJhMWQ1NzRkNWM1OGUifQ=="/>
  </w:docVars>
  <w:rsids>
    <w:rsidRoot w:val="00000000"/>
    <w:rsid w:val="057A624A"/>
    <w:rsid w:val="0DA6267D"/>
    <w:rsid w:val="14DE2071"/>
    <w:rsid w:val="1C087B76"/>
    <w:rsid w:val="1C6E69CC"/>
    <w:rsid w:val="3EFB1965"/>
    <w:rsid w:val="46413498"/>
    <w:rsid w:val="4A8F64C4"/>
    <w:rsid w:val="4E993327"/>
    <w:rsid w:val="51CB798E"/>
    <w:rsid w:val="549C75E7"/>
    <w:rsid w:val="592B3A55"/>
    <w:rsid w:val="5CEA70A4"/>
    <w:rsid w:val="5DE43021"/>
    <w:rsid w:val="60A56961"/>
    <w:rsid w:val="794C6CD3"/>
    <w:rsid w:val="7D3057C7"/>
    <w:rsid w:val="7E403D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6">
    <w:name w:val="font51"/>
    <w:basedOn w:val="5"/>
    <w:qFormat/>
    <w:uiPriority w:val="0"/>
    <w:rPr>
      <w:rFonts w:hint="eastAsia" w:ascii="宋体" w:hAnsi="宋体" w:eastAsia="宋体" w:cs="宋体"/>
      <w:color w:val="000000"/>
      <w:sz w:val="22"/>
      <w:szCs w:val="22"/>
      <w:u w:val="none"/>
    </w:rPr>
  </w:style>
  <w:style w:type="character" w:customStyle="1" w:styleId="7">
    <w:name w:val="font31"/>
    <w:basedOn w:val="5"/>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8033</Words>
  <Characters>8641</Characters>
  <Lines>0</Lines>
  <Paragraphs>0</Paragraphs>
  <TotalTime>8</TotalTime>
  <ScaleCrop>false</ScaleCrop>
  <LinksUpToDate>false</LinksUpToDate>
  <CharactersWithSpaces>8687</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2023-04-25T02:19:00Z</dcterms:created>
  <dc:creator>evychange</dc:creator>
  <cp:lastModifiedBy>小港</cp:lastModifiedBy>
  <cp:lastPrinted>2023-04-25T09:14:00Z</cp:lastPrinted>
  <dcterms:modified xsi:type="dcterms:W3CDTF">2023-05-04T06:49:15Z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4784FA6D5AE54E1A8E0488793F6D4437_12</vt:lpwstr>
  </property>
</Properties>
</file>