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吉林公正司法鉴定中心情况简介</w:t>
      </w:r>
    </w:p>
    <w:p>
      <w:pPr>
        <w:spacing w:line="600" w:lineRule="exact"/>
        <w:rPr>
          <w:rFonts w:ascii="Times New Roman" w:hAnsi="Times New Roman" w:eastAsia="仿宋" w:cs="Times New Roman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吉林公正司法鉴定中心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成立于</w:t>
      </w:r>
      <w:r>
        <w:rPr>
          <w:rFonts w:hint="eastAsia" w:ascii="Times New Roman" w:hAnsi="Times New Roman" w:eastAsia="仿宋" w:cs="Times New Roman"/>
          <w:sz w:val="32"/>
          <w:szCs w:val="32"/>
        </w:rPr>
        <w:t>2</w:t>
      </w:r>
      <w:r>
        <w:rPr>
          <w:rFonts w:ascii="Times New Roman" w:hAnsi="Times New Roman" w:eastAsia="仿宋" w:cs="Times New Roman"/>
          <w:sz w:val="32"/>
          <w:szCs w:val="32"/>
        </w:rPr>
        <w:t>005</w:t>
      </w:r>
      <w:r>
        <w:rPr>
          <w:rFonts w:hint="eastAsia" w:ascii="Times New Roman" w:hAnsi="Times New Roman" w:eastAsia="仿宋" w:cs="Times New Roman"/>
          <w:sz w:val="32"/>
          <w:szCs w:val="32"/>
        </w:rPr>
        <w:t>年，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是</w:t>
      </w:r>
      <w:r>
        <w:rPr>
          <w:rFonts w:hint="eastAsia" w:ascii="Times New Roman" w:hAnsi="Times New Roman" w:eastAsia="仿宋" w:cs="Times New Roman"/>
          <w:sz w:val="32"/>
          <w:szCs w:val="32"/>
        </w:rPr>
        <w:t>省内最早成立的</w:t>
      </w:r>
      <w:r>
        <w:rPr>
          <w:rFonts w:ascii="Times New Roman" w:hAnsi="Times New Roman" w:eastAsia="仿宋" w:cs="Times New Roman"/>
          <w:sz w:val="32"/>
          <w:szCs w:val="32"/>
        </w:rPr>
        <w:t>社会司法鉴定机构之一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</w:rPr>
        <w:t>其</w:t>
      </w:r>
      <w:r>
        <w:rPr>
          <w:rFonts w:ascii="Times New Roman" w:hAnsi="Times New Roman" w:eastAsia="仿宋" w:cs="Times New Roman"/>
          <w:sz w:val="32"/>
          <w:szCs w:val="32"/>
        </w:rPr>
        <w:t>执业类别多、从业人员队伍大、鉴定能力强、业务辐射地域广</w:t>
      </w:r>
      <w:r>
        <w:rPr>
          <w:rFonts w:hint="eastAsia" w:ascii="Times New Roman" w:hAnsi="Times New Roman" w:eastAsia="仿宋" w:cs="Times New Roman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</w:rPr>
        <w:t>在省内鉴定机构中处于领先地位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/>
          <w:sz w:val="32"/>
          <w:szCs w:val="32"/>
        </w:rPr>
        <w:t>每年受理鉴定案件近4</w:t>
      </w:r>
      <w:r>
        <w:rPr>
          <w:rFonts w:ascii="仿宋" w:hAnsi="仿宋" w:eastAsia="仿宋"/>
          <w:sz w:val="32"/>
          <w:szCs w:val="32"/>
        </w:rPr>
        <w:t>000</w:t>
      </w:r>
      <w:r>
        <w:rPr>
          <w:rFonts w:hint="eastAsia" w:ascii="仿宋" w:hAnsi="仿宋" w:eastAsia="仿宋"/>
          <w:sz w:val="32"/>
          <w:szCs w:val="32"/>
        </w:rPr>
        <w:t>件，数量居全省首位</w:t>
      </w:r>
      <w:r>
        <w:rPr>
          <w:rFonts w:hint="eastAsia" w:ascii="Times New Roman" w:hAnsi="Times New Roman" w:eastAsia="仿宋" w:cs="Times New Roman"/>
          <w:sz w:val="32"/>
          <w:szCs w:val="32"/>
        </w:rPr>
        <w:t>。并且通过人才和管理输出，在内蒙古通辽市设立了具有独立法人资格的“内蒙古公正司法鉴定所”，是省内唯一一家在省外设立分支机构的鉴定单位。</w:t>
      </w:r>
    </w:p>
    <w:p>
      <w:pPr>
        <w:spacing w:line="600" w:lineRule="exact"/>
        <w:ind w:firstLine="640" w:firstLineChars="200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</w:rPr>
        <w:t>吉林公正司法鉴定中心目前</w:t>
      </w:r>
      <w:r>
        <w:rPr>
          <w:rFonts w:ascii="Times New Roman" w:hAnsi="Times New Roman" w:eastAsia="仿宋" w:cs="Times New Roman"/>
          <w:sz w:val="32"/>
          <w:szCs w:val="32"/>
        </w:rPr>
        <w:t>具备法医病理、法医临床、法医精神病、文书以及痕迹鉴定的执业类别资质。</w:t>
      </w:r>
      <w:r>
        <w:rPr>
          <w:rFonts w:ascii="Times New Roman" w:hAnsi="Times New Roman" w:eastAsia="黑体" w:cs="Times New Roman"/>
          <w:sz w:val="32"/>
          <w:szCs w:val="32"/>
        </w:rPr>
        <w:t>在法医类司法鉴定方面，</w:t>
      </w:r>
      <w:r>
        <w:rPr>
          <w:rFonts w:ascii="Times New Roman" w:hAnsi="Times New Roman" w:eastAsia="仿宋" w:cs="Times New Roman"/>
          <w:sz w:val="32"/>
          <w:szCs w:val="32"/>
        </w:rPr>
        <w:t>能够开展死亡原因、死亡方式、死亡时间等鉴定；人体损伤程度、人体残疾等级、医疗损害等鉴定；精神状态、民事类行为能力等鉴定。</w:t>
      </w:r>
      <w:r>
        <w:rPr>
          <w:rFonts w:ascii="Times New Roman" w:hAnsi="Times New Roman" w:eastAsia="黑体" w:cs="Times New Roman"/>
          <w:sz w:val="32"/>
          <w:szCs w:val="32"/>
        </w:rPr>
        <w:t>在文书鉴定方面，</w:t>
      </w:r>
      <w:r>
        <w:rPr>
          <w:rFonts w:ascii="Times New Roman" w:hAnsi="Times New Roman" w:eastAsia="仿宋" w:cs="Times New Roman"/>
          <w:sz w:val="32"/>
          <w:szCs w:val="32"/>
        </w:rPr>
        <w:t>能够开展笔迹、印章印文、篡改（污损）文件等鉴定。</w:t>
      </w:r>
      <w:r>
        <w:rPr>
          <w:rFonts w:ascii="Times New Roman" w:hAnsi="Times New Roman" w:eastAsia="黑体" w:cs="Times New Roman"/>
          <w:sz w:val="32"/>
          <w:szCs w:val="32"/>
        </w:rPr>
        <w:t>在痕迹鉴定方面，</w:t>
      </w:r>
      <w:r>
        <w:rPr>
          <w:rFonts w:ascii="Times New Roman" w:hAnsi="Times New Roman" w:eastAsia="仿宋" w:cs="Times New Roman"/>
          <w:sz w:val="32"/>
          <w:szCs w:val="32"/>
        </w:rPr>
        <w:t>能够开展手印、</w:t>
      </w:r>
      <w:r>
        <w:rPr>
          <w:rFonts w:hint="eastAsia" w:ascii="Times New Roman" w:hAnsi="Times New Roman" w:eastAsia="仿宋" w:cs="Times New Roman"/>
          <w:sz w:val="32"/>
          <w:szCs w:val="32"/>
        </w:rPr>
        <w:t>指纹</w:t>
      </w:r>
      <w:r>
        <w:rPr>
          <w:rFonts w:ascii="Times New Roman" w:hAnsi="Times New Roman" w:eastAsia="仿宋" w:cs="Times New Roman"/>
          <w:sz w:val="32"/>
          <w:szCs w:val="32"/>
        </w:rPr>
        <w:t>等鉴定</w:t>
      </w:r>
      <w:r>
        <w:rPr>
          <w:rFonts w:hint="eastAsia" w:ascii="Times New Roman" w:hAnsi="Times New Roman" w:eastAsia="仿宋" w:cs="Times New Roman"/>
          <w:sz w:val="32"/>
          <w:szCs w:val="32"/>
        </w:rPr>
        <w:t>，还能对</w:t>
      </w:r>
      <w:r>
        <w:rPr>
          <w:rFonts w:ascii="Times New Roman" w:hAnsi="Times New Roman" w:eastAsia="仿宋" w:cs="Times New Roman"/>
          <w:sz w:val="32"/>
          <w:szCs w:val="32"/>
        </w:rPr>
        <w:t>交通事故痕迹、车辆速度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车辆属性，交</w:t>
      </w:r>
      <w:r>
        <w:rPr>
          <w:rFonts w:hint="eastAsia" w:ascii="Times New Roman" w:hAnsi="Times New Roman" w:eastAsia="仿宋" w:cs="Times New Roman"/>
          <w:sz w:val="32"/>
          <w:szCs w:val="32"/>
        </w:rPr>
        <w:t>通事故涉及的</w:t>
      </w:r>
      <w:r>
        <w:rPr>
          <w:rFonts w:ascii="Times New Roman" w:hAnsi="Times New Roman" w:eastAsia="仿宋" w:cs="Times New Roman"/>
          <w:sz w:val="32"/>
          <w:szCs w:val="32"/>
        </w:rPr>
        <w:t>车辆安全技术状况、交通设施安全技术状况</w:t>
      </w:r>
      <w:r>
        <w:rPr>
          <w:rFonts w:hint="eastAsia" w:ascii="Times New Roman" w:hAnsi="Times New Roman" w:eastAsia="仿宋" w:cs="Times New Roman"/>
          <w:sz w:val="32"/>
          <w:szCs w:val="32"/>
        </w:rPr>
        <w:t>等</w:t>
      </w:r>
      <w:r>
        <w:rPr>
          <w:rFonts w:ascii="Times New Roman" w:hAnsi="Times New Roman" w:eastAsia="仿宋" w:cs="Times New Roman"/>
          <w:sz w:val="32"/>
          <w:szCs w:val="32"/>
        </w:rPr>
        <w:t>鉴定。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按照该中心现有人员及设备、设施规模，法医临床案件承办能力约3</w:t>
      </w:r>
      <w:r>
        <w:rPr>
          <w:rFonts w:ascii="仿宋" w:hAnsi="仿宋" w:eastAsia="仿宋"/>
          <w:sz w:val="32"/>
          <w:szCs w:val="32"/>
        </w:rPr>
        <w:t>000</w:t>
      </w:r>
      <w:r>
        <w:rPr>
          <w:rFonts w:hint="eastAsia" w:ascii="仿宋" w:hAnsi="仿宋" w:eastAsia="仿宋"/>
          <w:sz w:val="32"/>
          <w:szCs w:val="32"/>
        </w:rPr>
        <w:t>件，交通事故案件承办能力约3</w:t>
      </w:r>
      <w:r>
        <w:rPr>
          <w:rFonts w:ascii="仿宋" w:hAnsi="仿宋" w:eastAsia="仿宋"/>
          <w:sz w:val="32"/>
          <w:szCs w:val="32"/>
        </w:rPr>
        <w:t>000</w:t>
      </w:r>
      <w:r>
        <w:rPr>
          <w:rFonts w:hint="eastAsia" w:ascii="仿宋" w:hAnsi="仿宋" w:eastAsia="仿宋"/>
          <w:sz w:val="32"/>
          <w:szCs w:val="32"/>
        </w:rPr>
        <w:t>件，外加文痕、精神、病理等各类资质，我机构鉴定承办能力可达近万件。案件除省内主要来源外，还辐射黑龙江、辽宁及蒙东部通辽地区、赤峰地区、兴安盟地区乃至全国。</w:t>
      </w:r>
    </w:p>
    <w:p>
      <w:pPr>
        <w:spacing w:line="6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吉林公正司法鉴定中心在省内的领先地位，主要源于其拥有过硬的工作团队、完善的管理体系和较好的硬件设施。</w:t>
      </w:r>
      <w:r>
        <w:rPr>
          <w:rFonts w:hint="eastAsia" w:ascii="黑体" w:hAnsi="黑体" w:eastAsia="黑体"/>
          <w:sz w:val="32"/>
          <w:szCs w:val="32"/>
        </w:rPr>
        <w:t>在人员构成上，</w:t>
      </w:r>
      <w:r>
        <w:rPr>
          <w:rFonts w:hint="eastAsia" w:ascii="仿宋" w:hAnsi="仿宋" w:eastAsia="仿宋"/>
          <w:sz w:val="32"/>
          <w:szCs w:val="32"/>
        </w:rPr>
        <w:t>该中心负责人李海燕，绿园区政协常委，九三学社社员，吉林大学博士，美国访问学者，曾在吉林大学任教工作1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余年，担任中心负责人7年。中心现有人员共4</w:t>
      </w:r>
      <w:r>
        <w:rPr>
          <w:rFonts w:ascii="仿宋" w:hAnsi="仿宋" w:eastAsia="仿宋"/>
          <w:sz w:val="32"/>
          <w:szCs w:val="32"/>
        </w:rPr>
        <w:t>8</w:t>
      </w:r>
      <w:r>
        <w:rPr>
          <w:rFonts w:hint="eastAsia" w:ascii="仿宋" w:hAnsi="仿宋" w:eastAsia="仿宋"/>
          <w:sz w:val="32"/>
          <w:szCs w:val="32"/>
        </w:rPr>
        <w:t>人，其中鉴定技术人员</w:t>
      </w:r>
      <w:r>
        <w:rPr>
          <w:rFonts w:ascii="仿宋" w:hAnsi="仿宋" w:eastAsia="仿宋"/>
          <w:sz w:val="32"/>
          <w:szCs w:val="32"/>
        </w:rPr>
        <w:t>36</w:t>
      </w:r>
      <w:r>
        <w:rPr>
          <w:rFonts w:hint="eastAsia" w:ascii="仿宋" w:hAnsi="仿宋" w:eastAsia="仿宋"/>
          <w:sz w:val="32"/>
          <w:szCs w:val="32"/>
        </w:rPr>
        <w:t>人，其中高级职称鉴定人20余名，高级职称达到7</w:t>
      </w:r>
      <w:r>
        <w:rPr>
          <w:rFonts w:ascii="仿宋" w:hAnsi="仿宋" w:eastAsia="仿宋"/>
          <w:sz w:val="32"/>
          <w:szCs w:val="32"/>
        </w:rPr>
        <w:t>0%</w:t>
      </w:r>
      <w:r>
        <w:rPr>
          <w:rFonts w:hint="eastAsia" w:ascii="仿宋" w:hAnsi="仿宋" w:eastAsia="仿宋"/>
          <w:sz w:val="32"/>
          <w:szCs w:val="32"/>
        </w:rPr>
        <w:t>以上，中级职称鉴定人1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人，鉴定人助理</w:t>
      </w:r>
      <w:r>
        <w:rPr>
          <w:rFonts w:ascii="仿宋" w:hAnsi="仿宋" w:eastAsia="仿宋"/>
          <w:sz w:val="32"/>
          <w:szCs w:val="32"/>
        </w:rPr>
        <w:t>5</w:t>
      </w:r>
      <w:r>
        <w:rPr>
          <w:rFonts w:hint="eastAsia" w:ascii="仿宋" w:hAnsi="仿宋" w:eastAsia="仿宋"/>
          <w:sz w:val="32"/>
          <w:szCs w:val="32"/>
        </w:rPr>
        <w:t>人，全部为大学本科以上学历。享受国务院特殊津贴待遇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人，省先进法律服务工作者1人，全国宋慈杯鉴定文书获三等奖1人。除鉴定人员外，还有行政类人员</w:t>
      </w:r>
      <w:r>
        <w:rPr>
          <w:rFonts w:ascii="仿宋" w:hAnsi="仿宋" w:eastAsia="仿宋"/>
          <w:sz w:val="32"/>
          <w:szCs w:val="32"/>
        </w:rPr>
        <w:t>10</w:t>
      </w:r>
      <w:r>
        <w:rPr>
          <w:rFonts w:hint="eastAsia" w:ascii="仿宋" w:hAnsi="仿宋" w:eastAsia="仿宋"/>
          <w:sz w:val="32"/>
          <w:szCs w:val="32"/>
        </w:rPr>
        <w:t>人，负责人员管理、纪律监督、案件回访、后勤服务等工作。</w:t>
      </w:r>
      <w:r>
        <w:rPr>
          <w:rFonts w:hint="eastAsia" w:ascii="黑体" w:hAnsi="黑体" w:eastAsia="黑体"/>
          <w:sz w:val="32"/>
          <w:szCs w:val="32"/>
        </w:rPr>
        <w:t>在运营管理上，</w:t>
      </w:r>
      <w:r>
        <w:rPr>
          <w:rFonts w:hint="eastAsia" w:ascii="仿宋" w:hAnsi="仿宋" w:eastAsia="仿宋"/>
          <w:sz w:val="32"/>
          <w:szCs w:val="32"/>
        </w:rPr>
        <w:t>吉林公正司法鉴定中心具备比较完善的管理机制，设立法医、痕迹、文检、行政等部门。依照《程序通则》结合工作实际，建立了鉴定审核、研判会商、纪律追究、案件回访等工作制度，严把鉴定工作质量关。并且立足业务提升，建立培训机制，组织鉴定人员定期进行机构内培训，参加全国性的鉴定专业论坛、参加网络课程等，近年来能力验证全部为满意。</w:t>
      </w:r>
      <w:r>
        <w:rPr>
          <w:rFonts w:hint="eastAsia" w:ascii="黑体" w:hAnsi="黑体" w:eastAsia="黑体"/>
          <w:sz w:val="32"/>
          <w:szCs w:val="32"/>
        </w:rPr>
        <w:t>在硬件投入上，</w:t>
      </w:r>
      <w:r>
        <w:rPr>
          <w:rFonts w:hint="eastAsia" w:ascii="仿宋" w:hAnsi="仿宋" w:eastAsia="仿宋"/>
          <w:sz w:val="32"/>
          <w:szCs w:val="32"/>
        </w:rPr>
        <w:t>吉林公正司法鉴定中心办公场所面积1</w:t>
      </w:r>
      <w:r>
        <w:rPr>
          <w:rFonts w:ascii="仿宋" w:hAnsi="仿宋" w:eastAsia="仿宋"/>
          <w:sz w:val="32"/>
          <w:szCs w:val="32"/>
        </w:rPr>
        <w:t>200</w:t>
      </w:r>
      <w:r>
        <w:rPr>
          <w:rFonts w:hint="eastAsia" w:ascii="仿宋" w:hAnsi="仿宋" w:eastAsia="仿宋"/>
          <w:sz w:val="32"/>
          <w:szCs w:val="32"/>
        </w:rPr>
        <w:t>余平米，独立办公楼，地上建筑5层，地下建筑2层，一楼为案件受理等候区，休息区，接待室，二楼三楼为各部门工作区、检查室、仪器室、党建活动室，共设会议室2个，五楼为预留电子数据实验室和办公区。负一楼已建成法医毒物分析实验室及法医病理实验室2</w:t>
      </w:r>
      <w:r>
        <w:rPr>
          <w:rFonts w:ascii="仿宋" w:hAnsi="仿宋" w:eastAsia="仿宋"/>
          <w:sz w:val="32"/>
          <w:szCs w:val="32"/>
        </w:rPr>
        <w:t>00</w:t>
      </w:r>
      <w:r>
        <w:rPr>
          <w:rFonts w:hint="eastAsia" w:ascii="仿宋" w:hAnsi="仿宋" w:eastAsia="仿宋"/>
          <w:sz w:val="32"/>
          <w:szCs w:val="32"/>
        </w:rPr>
        <w:t>余平米。负二层为自有2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个停车位，供外来人员及内部工作人员停车。我中心现配置了临床多科室的体格检查器械。并且在文检、痕迹鉴定方面也投入大量资金购入相关先进设备和器材，文检仪、体视显微镜、PC-CRASH 交通事故再现仿真软件等高端检验设备。为配合外出勘验及调取材料，中心配有七台业务用车。</w:t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bookmarkStart w:id="0" w:name="_GoBack"/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3892550" cy="2768600"/>
            <wp:effectExtent l="0" t="0" r="12700" b="12700"/>
            <wp:docPr id="1" name="图片 1" descr="微信图片_2021120811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08113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spacing w:line="600" w:lineRule="exact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公正司法鉴中心外貌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3141345" cy="4653915"/>
            <wp:effectExtent l="0" t="0" r="13335" b="1905"/>
            <wp:docPr id="2" name="图片 2" descr="微信图片_2021120811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2081139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1345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公正司法鉴定中心一楼大厅</w:t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443095" cy="3159760"/>
            <wp:effectExtent l="0" t="0" r="14605" b="2540"/>
            <wp:docPr id="3" name="图片 3" descr="微信图片_2021120811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081138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二楼法医部</w:t>
      </w:r>
    </w:p>
    <w:p>
      <w:pPr>
        <w:spacing w:line="240" w:lineRule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201160" cy="4885055"/>
            <wp:effectExtent l="0" t="0" r="11430" b="8890"/>
            <wp:docPr id="4" name="图片 4" descr="微信图片_2021120811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208113839"/>
                    <pic:cNvPicPr>
                      <a:picLocks noChangeAspect="1"/>
                    </pic:cNvPicPr>
                  </pic:nvPicPr>
                  <pic:blipFill>
                    <a:blip r:embed="rId7"/>
                    <a:srcRect t="10554" b="-57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16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三楼交通痕迹部、文检痕迹部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654550" cy="3518535"/>
            <wp:effectExtent l="0" t="0" r="12700" b="5715"/>
            <wp:docPr id="6" name="图片 6" descr="微信图片_2021120812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2081239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四楼中心主任办公室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563745" cy="3486150"/>
            <wp:effectExtent l="0" t="0" r="8255" b="0"/>
            <wp:docPr id="5" name="图片 5" descr="微信图片_2021120811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2081138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四楼会议室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3575050" cy="4437380"/>
            <wp:effectExtent l="0" t="0" r="1270" b="6350"/>
            <wp:docPr id="7" name="图片 7" descr="微信图片_2021120811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2081138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505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负一层法医病理、法医毒物实验室</w:t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519930" cy="3385820"/>
            <wp:effectExtent l="0" t="0" r="13970" b="5080"/>
            <wp:docPr id="17" name="图片 17" descr="微信图片_2021120812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12081210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负一层法医毒物实验室</w:t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788535" cy="4721225"/>
            <wp:effectExtent l="0" t="0" r="12065" b="3175"/>
            <wp:docPr id="10" name="图片 10" descr="微信图片_2021120811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12081157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现场勘察专用车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264660" cy="2667635"/>
            <wp:effectExtent l="0" t="0" r="2540" b="18415"/>
            <wp:docPr id="11" name="图片 11" descr="微信图片_2021120811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12081153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文检仪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864100" cy="3978275"/>
            <wp:effectExtent l="0" t="0" r="12700" b="3175"/>
            <wp:docPr id="12" name="图片 12" descr="微信图片_2021120811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12081155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比较显微镜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542155" cy="3305810"/>
            <wp:effectExtent l="0" t="0" r="10795" b="8890"/>
            <wp:docPr id="13" name="图片 13" descr="微信图片_2021120811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12081156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车辆智能测距仪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389755" cy="4024630"/>
            <wp:effectExtent l="0" t="0" r="10795" b="13970"/>
            <wp:docPr id="14" name="图片 14" descr="微信图片_2021120811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12081156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显微镜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466590" cy="3677920"/>
            <wp:effectExtent l="0" t="0" r="10160" b="17780"/>
            <wp:docPr id="15" name="图片 15" descr="微信图片_2021120811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12081158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法医外检组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826635" cy="2973070"/>
            <wp:effectExtent l="0" t="0" r="12065" b="17780"/>
            <wp:docPr id="18" name="图片 18" descr="微信图片_2021120811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12081153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车痕部勘察现场</w:t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827270" cy="3689985"/>
            <wp:effectExtent l="0" t="0" r="11430" b="5715"/>
            <wp:docPr id="19" name="图片 19" descr="微信图片_2021120811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12081158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法医部外查现场</w:t>
      </w: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863465" cy="3141345"/>
            <wp:effectExtent l="0" t="0" r="13335" b="1905"/>
            <wp:docPr id="20" name="图片 20" descr="微信图片_2021120811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12081158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</w:p>
    <w:p>
      <w:pPr>
        <w:spacing w:line="240" w:lineRule="auto"/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法医精神部外查现场</w:t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4864735" cy="3955415"/>
            <wp:effectExtent l="0" t="0" r="12065" b="6985"/>
            <wp:docPr id="21" name="图片 21" descr="微信图片_2021120811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12081137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中心地下车位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080F34"/>
    <w:rsid w:val="000142B8"/>
    <w:rsid w:val="00060941"/>
    <w:rsid w:val="00067F4A"/>
    <w:rsid w:val="00127D02"/>
    <w:rsid w:val="00130A96"/>
    <w:rsid w:val="001A091E"/>
    <w:rsid w:val="001C3552"/>
    <w:rsid w:val="001C7270"/>
    <w:rsid w:val="00287F89"/>
    <w:rsid w:val="002D207E"/>
    <w:rsid w:val="00370863"/>
    <w:rsid w:val="003D131D"/>
    <w:rsid w:val="003F2E3D"/>
    <w:rsid w:val="003F47D7"/>
    <w:rsid w:val="004F3703"/>
    <w:rsid w:val="00513414"/>
    <w:rsid w:val="00560F91"/>
    <w:rsid w:val="00591134"/>
    <w:rsid w:val="005B0D04"/>
    <w:rsid w:val="005D2E46"/>
    <w:rsid w:val="00613C96"/>
    <w:rsid w:val="006676C3"/>
    <w:rsid w:val="007752D4"/>
    <w:rsid w:val="0081798E"/>
    <w:rsid w:val="00820A7C"/>
    <w:rsid w:val="008539C0"/>
    <w:rsid w:val="008A51CB"/>
    <w:rsid w:val="00912ACC"/>
    <w:rsid w:val="009253E9"/>
    <w:rsid w:val="00952DAE"/>
    <w:rsid w:val="009A61FE"/>
    <w:rsid w:val="00B310E9"/>
    <w:rsid w:val="00CB549B"/>
    <w:rsid w:val="00D80A49"/>
    <w:rsid w:val="00DA07A6"/>
    <w:rsid w:val="00DA1DC4"/>
    <w:rsid w:val="00DE2E73"/>
    <w:rsid w:val="00E33E1A"/>
    <w:rsid w:val="00E56BED"/>
    <w:rsid w:val="00E95489"/>
    <w:rsid w:val="00EA5506"/>
    <w:rsid w:val="00EB0272"/>
    <w:rsid w:val="00F448AE"/>
    <w:rsid w:val="00FB63F5"/>
    <w:rsid w:val="00FC63ED"/>
    <w:rsid w:val="193C77F8"/>
    <w:rsid w:val="33527C5C"/>
    <w:rsid w:val="38D97006"/>
    <w:rsid w:val="419D1C6D"/>
    <w:rsid w:val="53080F34"/>
    <w:rsid w:val="53753D1E"/>
    <w:rsid w:val="5A4926E3"/>
    <w:rsid w:val="5DD9336C"/>
    <w:rsid w:val="61D36FF8"/>
    <w:rsid w:val="6EC2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266</Words>
  <Characters>1518</Characters>
  <Lines>12</Lines>
  <Paragraphs>3</Paragraphs>
  <TotalTime>23</TotalTime>
  <ScaleCrop>false</ScaleCrop>
  <LinksUpToDate>false</LinksUpToDate>
  <CharactersWithSpaces>1781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2021-12-08T02:46:00Z</dcterms:created>
  <dc:creator>坦克</dc:creator>
  <cp:lastModifiedBy>Administrator</cp:lastModifiedBy>
  <dcterms:modified xsi:type="dcterms:W3CDTF">2022-03-10T04:48:05Z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AD3B44ABB2D340ABA21F95D1BC9EE33A</vt:lpwstr>
  </property>
</Properties>
</file>